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63FDE18B" w:rsidR="009A2050" w:rsidRPr="002A5FAF" w:rsidRDefault="00D321BD" w:rsidP="009A2050">
      <w:pPr>
        <w:tabs>
          <w:tab w:val="right" w:pos="9356"/>
          <w:tab w:val="right" w:pos="9639"/>
        </w:tabs>
        <w:ind w:right="2"/>
        <w:rPr>
          <w:rFonts w:eastAsia="MS Mincho"/>
          <w:b/>
          <w:bCs/>
          <w:sz w:val="28"/>
          <w:lang w:eastAsia="ja-JP"/>
        </w:rPr>
      </w:pPr>
      <w:bookmarkStart w:id="0" w:name="_Hlk47552872"/>
      <w:r>
        <w:rPr>
          <w:b/>
          <w:bCs/>
          <w:sz w:val="28"/>
        </w:rPr>
        <w:t xml:space="preserve">3GPP TSG RAN </w:t>
      </w:r>
      <w:r w:rsidR="00070188">
        <w:rPr>
          <w:b/>
          <w:bCs/>
          <w:sz w:val="28"/>
        </w:rPr>
        <w:t>Meeting #1</w:t>
      </w:r>
      <w:r w:rsidR="0071761E">
        <w:rPr>
          <w:b/>
          <w:bCs/>
          <w:sz w:val="28"/>
        </w:rPr>
        <w:t>1</w:t>
      </w:r>
      <w:r w:rsidR="006110A3">
        <w:rPr>
          <w:b/>
          <w:bCs/>
          <w:sz w:val="28"/>
        </w:rPr>
        <w:t>0</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315D74" w:rsidRPr="00315D74">
        <w:rPr>
          <w:b/>
          <w:bCs/>
          <w:sz w:val="28"/>
        </w:rPr>
        <w:t>RP-253523</w:t>
      </w:r>
    </w:p>
    <w:p w14:paraId="07435BEE" w14:textId="60948174" w:rsidR="009A2050" w:rsidRPr="0030541F" w:rsidRDefault="0071761E" w:rsidP="0030541F">
      <w:pPr>
        <w:tabs>
          <w:tab w:val="right" w:pos="9356"/>
          <w:tab w:val="right" w:pos="9639"/>
        </w:tabs>
        <w:ind w:right="2"/>
        <w:rPr>
          <w:b/>
          <w:sz w:val="28"/>
          <w:lang w:eastAsia="zh-CN"/>
        </w:rPr>
      </w:pPr>
      <w:r w:rsidRPr="0071761E">
        <w:rPr>
          <w:rFonts w:cs="Arial"/>
          <w:b/>
          <w:sz w:val="28"/>
          <w:szCs w:val="28"/>
        </w:rPr>
        <w:t>Baltimore, USA, December 8-11</w:t>
      </w:r>
      <w:r w:rsidR="008B0950" w:rsidRPr="008B0950">
        <w:rPr>
          <w:rFonts w:cs="Arial" w:hint="eastAsia"/>
          <w:b/>
          <w:sz w:val="28"/>
          <w:szCs w:val="28"/>
        </w:rPr>
        <w:t>,</w:t>
      </w:r>
      <w:r w:rsidR="008B0950">
        <w:rPr>
          <w:rFonts w:cs="Arial"/>
          <w:b/>
          <w:sz w:val="28"/>
          <w:szCs w:val="28"/>
        </w:rPr>
        <w:t xml:space="preserve"> </w:t>
      </w:r>
      <w:r w:rsidR="008B0950" w:rsidRPr="008B0950">
        <w:rPr>
          <w:rFonts w:cs="Arial"/>
          <w:b/>
          <w:sz w:val="28"/>
          <w:szCs w:val="28"/>
        </w:rPr>
        <w:t>2025</w:t>
      </w:r>
    </w:p>
    <w:p w14:paraId="5968E8CF" w14:textId="77777777" w:rsidR="00A01BB4" w:rsidRDefault="00A01BB4" w:rsidP="009A2050">
      <w:pPr>
        <w:pStyle w:val="Header"/>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Header"/>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2C8D464E" w:rsidR="000463E5" w:rsidRDefault="009A2050" w:rsidP="009A2050">
      <w:pPr>
        <w:pStyle w:val="Header"/>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71761E" w:rsidRPr="0071761E">
        <w:rPr>
          <w:rFonts w:ascii="Times New Roman" w:hAnsi="Times New Roman"/>
          <w:sz w:val="22"/>
          <w:szCs w:val="22"/>
        </w:rPr>
        <w:t>Clarification on applicability of Rel-19 NR NTN common PDCCH repetition for TN</w:t>
      </w:r>
    </w:p>
    <w:p w14:paraId="05F06A82" w14:textId="5F7D6A96" w:rsidR="009A2050" w:rsidRPr="0094022C" w:rsidRDefault="009A2050" w:rsidP="009A2050">
      <w:pPr>
        <w:pStyle w:val="Header"/>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71761E" w:rsidRPr="0071761E">
        <w:rPr>
          <w:rFonts w:ascii="Times New Roman" w:hAnsi="Times New Roman"/>
          <w:sz w:val="22"/>
          <w:szCs w:val="22"/>
        </w:rPr>
        <w:t>9.9.2.2</w:t>
      </w:r>
    </w:p>
    <w:p w14:paraId="7332BF3C" w14:textId="466015F7" w:rsidR="009A2050" w:rsidRPr="00DC698D" w:rsidRDefault="009A2050" w:rsidP="009A2050">
      <w:pPr>
        <w:pStyle w:val="Header"/>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111D054D" w14:textId="7F3AF5D1" w:rsidR="00DB1659" w:rsidRDefault="00A63B18" w:rsidP="00B07F73">
      <w:pPr>
        <w:rPr>
          <w:lang w:eastAsia="zh-CN"/>
        </w:rPr>
      </w:pPr>
      <w:bookmarkStart w:id="1" w:name="OLE_LINK13"/>
      <w:bookmarkStart w:id="2" w:name="OLE_LINK14"/>
      <w:r>
        <w:rPr>
          <w:rFonts w:eastAsia="宋体"/>
          <w:lang w:val="en-GB" w:eastAsia="zh-CN"/>
        </w:rPr>
        <w:t>In the RAN#108 meeting</w:t>
      </w:r>
      <w:r w:rsidR="00F41597">
        <w:rPr>
          <w:rFonts w:eastAsia="宋体"/>
          <w:lang w:val="en-GB" w:eastAsia="zh-CN"/>
        </w:rPr>
        <w:t xml:space="preserve"> </w:t>
      </w:r>
      <w:r w:rsidR="00F41597">
        <w:rPr>
          <w:rFonts w:eastAsia="宋体"/>
          <w:lang w:val="en-GB" w:eastAsia="zh-CN"/>
        </w:rPr>
        <w:fldChar w:fldCharType="begin"/>
      </w:r>
      <w:r w:rsidR="00F41597">
        <w:rPr>
          <w:rFonts w:eastAsia="宋体"/>
          <w:lang w:val="en-GB" w:eastAsia="zh-CN"/>
        </w:rPr>
        <w:instrText xml:space="preserve"> REF _Ref215084830 \r \h </w:instrText>
      </w:r>
      <w:r w:rsidR="00F41597">
        <w:rPr>
          <w:rFonts w:eastAsia="宋体"/>
          <w:lang w:val="en-GB" w:eastAsia="zh-CN"/>
        </w:rPr>
      </w:r>
      <w:r w:rsidR="00F41597">
        <w:rPr>
          <w:rFonts w:eastAsia="宋体"/>
          <w:lang w:val="en-GB" w:eastAsia="zh-CN"/>
        </w:rPr>
        <w:fldChar w:fldCharType="separate"/>
      </w:r>
      <w:r w:rsidR="00315D74">
        <w:rPr>
          <w:rFonts w:eastAsia="宋体"/>
          <w:lang w:val="en-GB" w:eastAsia="zh-CN"/>
        </w:rPr>
        <w:t>[1]</w:t>
      </w:r>
      <w:r w:rsidR="00F41597">
        <w:rPr>
          <w:rFonts w:eastAsia="宋体"/>
          <w:lang w:val="en-GB" w:eastAsia="zh-CN"/>
        </w:rPr>
        <w:fldChar w:fldCharType="end"/>
      </w:r>
      <w:r>
        <w:rPr>
          <w:rFonts w:eastAsia="宋体"/>
          <w:lang w:val="en-GB" w:eastAsia="zh-CN"/>
        </w:rPr>
        <w:t>, the</w:t>
      </w:r>
      <w:r w:rsidR="00652716">
        <w:rPr>
          <w:rFonts w:eastAsia="宋体"/>
          <w:lang w:val="en-GB" w:eastAsia="zh-CN"/>
        </w:rPr>
        <w:t xml:space="preserve"> following</w:t>
      </w:r>
      <w:r>
        <w:rPr>
          <w:rFonts w:eastAsia="宋体"/>
          <w:lang w:val="en-GB" w:eastAsia="zh-CN"/>
        </w:rPr>
        <w:t xml:space="preserve"> proposal in </w:t>
      </w:r>
      <w:r w:rsidR="00F41597">
        <w:rPr>
          <w:rFonts w:eastAsia="宋体"/>
          <w:lang w:val="en-GB" w:eastAsia="zh-CN"/>
        </w:rPr>
        <w:fldChar w:fldCharType="begin"/>
      </w:r>
      <w:r w:rsidR="00F41597">
        <w:rPr>
          <w:rFonts w:eastAsia="宋体"/>
          <w:lang w:val="en-GB" w:eastAsia="zh-CN"/>
        </w:rPr>
        <w:instrText xml:space="preserve"> REF _Ref215084841 \r \h </w:instrText>
      </w:r>
      <w:r w:rsidR="00F41597">
        <w:rPr>
          <w:rFonts w:eastAsia="宋体"/>
          <w:lang w:val="en-GB" w:eastAsia="zh-CN"/>
        </w:rPr>
      </w:r>
      <w:r w:rsidR="00F41597">
        <w:rPr>
          <w:rFonts w:eastAsia="宋体"/>
          <w:lang w:val="en-GB" w:eastAsia="zh-CN"/>
        </w:rPr>
        <w:fldChar w:fldCharType="separate"/>
      </w:r>
      <w:r w:rsidR="00315D74">
        <w:rPr>
          <w:rFonts w:eastAsia="宋体"/>
          <w:lang w:val="en-GB" w:eastAsia="zh-CN"/>
        </w:rPr>
        <w:t>[2]</w:t>
      </w:r>
      <w:r w:rsidR="00F41597">
        <w:rPr>
          <w:rFonts w:eastAsia="宋体"/>
          <w:lang w:val="en-GB" w:eastAsia="zh-CN"/>
        </w:rPr>
        <w:fldChar w:fldCharType="end"/>
      </w:r>
      <w:r w:rsidR="00F41597">
        <w:rPr>
          <w:rFonts w:eastAsia="宋体"/>
          <w:lang w:val="en-GB" w:eastAsia="zh-CN"/>
        </w:rPr>
        <w:t xml:space="preserve"> </w:t>
      </w:r>
      <w:r>
        <w:rPr>
          <w:rFonts w:eastAsia="宋体" w:hint="eastAsia"/>
          <w:lang w:val="en-GB" w:eastAsia="zh-CN"/>
        </w:rPr>
        <w:t>wa</w:t>
      </w:r>
      <w:r>
        <w:rPr>
          <w:rFonts w:eastAsia="宋体"/>
          <w:lang w:val="en-GB" w:eastAsia="zh-CN"/>
        </w:rPr>
        <w:t>s endorsed</w:t>
      </w:r>
      <w:r w:rsidR="00DB1659" w:rsidRPr="00D010E9">
        <w:rPr>
          <w:lang w:eastAsia="zh-CN"/>
        </w:rPr>
        <w:t>:</w:t>
      </w:r>
    </w:p>
    <w:p w14:paraId="37A2DCE0" w14:textId="36791A37" w:rsidR="00681B4A" w:rsidRDefault="00681B4A" w:rsidP="00B07F73">
      <w:pPr>
        <w:rPr>
          <w:rFonts w:eastAsiaTheme="minorEastAsia"/>
          <w:lang w:eastAsia="zh-CN"/>
        </w:rPr>
      </w:pPr>
      <w:r w:rsidRPr="00681B4A">
        <w:rPr>
          <w:rFonts w:eastAsiaTheme="minorEastAsia"/>
          <w:noProof/>
          <w:lang w:eastAsia="zh-CN"/>
        </w:rPr>
        <mc:AlternateContent>
          <mc:Choice Requires="wps">
            <w:drawing>
              <wp:inline distT="0" distB="0" distL="0" distR="0" wp14:anchorId="5EEF810D" wp14:editId="0B151376">
                <wp:extent cx="5744633" cy="1404620"/>
                <wp:effectExtent l="0" t="0" r="2794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7AB001AB" w14:textId="550CE395" w:rsidR="0097351A" w:rsidRDefault="00652716" w:rsidP="004352A3">
                            <w:r w:rsidRPr="00652716">
                              <w:rPr>
                                <w:rFonts w:eastAsia="宋体"/>
                                <w:b/>
                                <w:bCs/>
                                <w:lang w:eastAsia="zh-CN"/>
                              </w:rPr>
                              <w:t>Proposal</w:t>
                            </w:r>
                            <w:r w:rsidRPr="00652716">
                              <w:rPr>
                                <w:rFonts w:eastAsia="宋体" w:hint="eastAsia"/>
                                <w:b/>
                                <w:bCs/>
                                <w:lang w:eastAsia="zh-CN"/>
                              </w:rPr>
                              <w:t>：</w:t>
                            </w:r>
                            <w:r w:rsidRPr="00555DF3">
                              <w:rPr>
                                <w:rFonts w:eastAsia="宋体"/>
                                <w:lang w:val="en-GB" w:eastAsia="zh-CN"/>
                              </w:rPr>
                              <w:t>Common PDCCH repetition introduced in Rel-19 NR NTN WI is also applicable for TN for FR1 only</w:t>
                            </w:r>
                          </w:p>
                        </w:txbxContent>
                      </wps:txbx>
                      <wps:bodyPr rot="0" vert="horz" wrap="square" lIns="91440" tIns="45720" rIns="91440" bIns="45720" anchor="t" anchorCtr="0">
                        <a:spAutoFit/>
                      </wps:bodyPr>
                    </wps:wsp>
                  </a:graphicData>
                </a:graphic>
              </wp:inline>
            </w:drawing>
          </mc:Choice>
          <mc:Fallback xmlns="">
            <w:pict>
              <v:shapetype w14:anchorId="5EEF810D" id="_x0000_t202" coordsize="21600,21600" o:spt="202" path="m,l,21600r21600,l21600,xe">
                <v:stroke joinstyle="miter"/>
                <v:path gradientshapeok="t" o:connecttype="rect"/>
              </v:shapetype>
              <v:shape id="文本框 2" o:spid="_x0000_s1026"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">
                <v:textbox style="mso-fit-shape-to-text:t">
                  <w:txbxContent>
                    <w:p w14:paraId="7AB001AB" w14:textId="550CE395" w:rsidR="0097351A" w:rsidRDefault="00652716" w:rsidP="004352A3">
                      <w:r w:rsidRPr="00652716">
                        <w:rPr>
                          <w:rFonts w:eastAsia="宋体"/>
                          <w:b/>
                          <w:bCs/>
                          <w:lang w:eastAsia="zh-CN"/>
                        </w:rPr>
                        <w:t>Proposal</w:t>
                      </w:r>
                      <w:r w:rsidRPr="00652716">
                        <w:rPr>
                          <w:rFonts w:eastAsia="宋体" w:hint="eastAsia"/>
                          <w:b/>
                          <w:bCs/>
                          <w:lang w:eastAsia="zh-CN"/>
                        </w:rPr>
                        <w:t>：</w:t>
                      </w:r>
                      <w:r w:rsidRPr="00555DF3">
                        <w:rPr>
                          <w:rFonts w:eastAsia="宋体"/>
                          <w:lang w:val="en-GB" w:eastAsia="zh-CN"/>
                        </w:rPr>
                        <w:t>Common PDCCH repetition introduced in Rel-19 NR NTN WI is also applicable for TN for FR1 only</w:t>
                      </w:r>
                    </w:p>
                  </w:txbxContent>
                </v:textbox>
                <w10:anchorlock/>
              </v:shape>
            </w:pict>
          </mc:Fallback>
        </mc:AlternateContent>
      </w:r>
    </w:p>
    <w:p w14:paraId="477D003E" w14:textId="00020EBB" w:rsidR="001F5511" w:rsidRPr="00FC5863" w:rsidRDefault="00652716" w:rsidP="007076CF">
      <w:pPr>
        <w:spacing w:before="120"/>
        <w:rPr>
          <w:rFonts w:eastAsia="MS Mincho"/>
          <w:lang w:eastAsia="ja-JP"/>
        </w:rPr>
      </w:pPr>
      <w:r>
        <w:rPr>
          <w:rFonts w:eastAsia="MS Mincho"/>
          <w:lang w:eastAsia="ja-JP"/>
        </w:rPr>
        <w:t>However, during the CR drafting in WGs, companies had different views on the meaning of the above proposal, and consequently, different proposals on capturing the agreements in the specifications</w:t>
      </w:r>
      <w:r w:rsidR="00344FE5" w:rsidRPr="00344FE5">
        <w:rPr>
          <w:rFonts w:eastAsia="MS Mincho"/>
          <w:lang w:eastAsia="ja-JP"/>
        </w:rPr>
        <w:t>.</w:t>
      </w:r>
      <w:r>
        <w:rPr>
          <w:rFonts w:eastAsia="MS Mincho"/>
          <w:lang w:eastAsia="ja-JP"/>
        </w:rPr>
        <w:t xml:space="preserve"> In the contribution, the current situation in RAN1 WG is provided.</w:t>
      </w:r>
    </w:p>
    <w:p w14:paraId="769AD211" w14:textId="7DD5708D" w:rsidR="00FF49B0" w:rsidRDefault="0071761E" w:rsidP="00FF49B0">
      <w:pPr>
        <w:pStyle w:val="title1"/>
      </w:pPr>
      <w:r>
        <w:t>Discussion</w:t>
      </w:r>
    </w:p>
    <w:p w14:paraId="16E25159" w14:textId="252223AC" w:rsidR="00652716" w:rsidRDefault="00652716" w:rsidP="00652716">
      <w:pPr>
        <w:rPr>
          <w:lang w:eastAsia="zh-CN"/>
        </w:rPr>
      </w:pPr>
      <w:r>
        <w:rPr>
          <w:rFonts w:eastAsia="宋体"/>
          <w:lang w:val="en-GB" w:eastAsia="zh-CN"/>
        </w:rPr>
        <w:t xml:space="preserve">In the RAN#108 meeting, the proposal </w:t>
      </w:r>
      <w:r w:rsidR="00FD1A0A">
        <w:rPr>
          <w:rFonts w:eastAsia="宋体"/>
          <w:lang w:val="en-GB" w:eastAsia="zh-CN"/>
        </w:rPr>
        <w:t xml:space="preserve">in </w:t>
      </w:r>
      <w:r w:rsidR="00FD1A0A">
        <w:rPr>
          <w:rFonts w:eastAsia="宋体"/>
          <w:lang w:val="en-GB" w:eastAsia="zh-CN"/>
        </w:rPr>
        <w:fldChar w:fldCharType="begin"/>
      </w:r>
      <w:r w:rsidR="00FD1A0A">
        <w:rPr>
          <w:rFonts w:eastAsia="宋体"/>
          <w:lang w:val="en-GB" w:eastAsia="zh-CN"/>
        </w:rPr>
        <w:instrText xml:space="preserve"> REF _Ref215084841 \r \h </w:instrText>
      </w:r>
      <w:r w:rsidR="00FD1A0A">
        <w:rPr>
          <w:rFonts w:eastAsia="宋体"/>
          <w:lang w:val="en-GB" w:eastAsia="zh-CN"/>
        </w:rPr>
      </w:r>
      <w:r w:rsidR="00FD1A0A">
        <w:rPr>
          <w:rFonts w:eastAsia="宋体"/>
          <w:lang w:val="en-GB" w:eastAsia="zh-CN"/>
        </w:rPr>
        <w:fldChar w:fldCharType="separate"/>
      </w:r>
      <w:r w:rsidR="00FD1A0A">
        <w:rPr>
          <w:rFonts w:eastAsia="宋体"/>
          <w:lang w:val="en-GB" w:eastAsia="zh-CN"/>
        </w:rPr>
        <w:t>[2]</w:t>
      </w:r>
      <w:r w:rsidR="00FD1A0A">
        <w:rPr>
          <w:rFonts w:eastAsia="宋体"/>
          <w:lang w:val="en-GB" w:eastAsia="zh-CN"/>
        </w:rPr>
        <w:fldChar w:fldCharType="end"/>
      </w:r>
      <w:r w:rsidR="00FD1A0A">
        <w:rPr>
          <w:rFonts w:eastAsia="宋体"/>
          <w:lang w:val="en-GB" w:eastAsia="zh-CN"/>
        </w:rPr>
        <w:t xml:space="preserve"> </w:t>
      </w:r>
      <w:r>
        <w:rPr>
          <w:rFonts w:eastAsia="宋体" w:hint="eastAsia"/>
          <w:lang w:val="en-GB" w:eastAsia="zh-CN"/>
        </w:rPr>
        <w:t>wa</w:t>
      </w:r>
      <w:r>
        <w:rPr>
          <w:rFonts w:eastAsia="宋体"/>
          <w:lang w:val="en-GB" w:eastAsia="zh-CN"/>
        </w:rPr>
        <w:t xml:space="preserve">s endorsed, i.e., </w:t>
      </w:r>
      <w:r w:rsidRPr="00555DF3">
        <w:rPr>
          <w:rFonts w:eastAsia="宋体"/>
          <w:lang w:val="en-GB" w:eastAsia="zh-CN"/>
        </w:rPr>
        <w:t>Common PDCCH repetition introduced in Rel-19 NR NTN WI is also applicable for TN for FR1 only</w:t>
      </w:r>
      <w:r>
        <w:rPr>
          <w:rFonts w:eastAsia="宋体"/>
          <w:lang w:val="en-GB" w:eastAsia="zh-CN"/>
        </w:rPr>
        <w:t xml:space="preserve">. Moreover, in the RAN1#122 meeting, the RAN1 chairman also provided the following guidance for NTN in </w:t>
      </w:r>
      <w:r w:rsidRPr="00555DF3">
        <w:rPr>
          <w:rFonts w:eastAsia="宋体"/>
          <w:lang w:val="en-GB" w:eastAsia="zh-CN"/>
        </w:rPr>
        <w:t>R1-2505101</w:t>
      </w:r>
      <w:r w:rsidRPr="00D010E9">
        <w:rPr>
          <w:lang w:eastAsia="zh-CN"/>
        </w:rPr>
        <w:t>:</w:t>
      </w:r>
    </w:p>
    <w:p w14:paraId="03578952" w14:textId="77777777" w:rsidR="00652716" w:rsidRDefault="00652716" w:rsidP="00652716">
      <w:pPr>
        <w:rPr>
          <w:rFonts w:eastAsiaTheme="minorEastAsia"/>
          <w:lang w:eastAsia="zh-CN"/>
        </w:rPr>
      </w:pPr>
      <w:r w:rsidRPr="00681B4A">
        <w:rPr>
          <w:rFonts w:eastAsiaTheme="minorEastAsia"/>
          <w:noProof/>
          <w:lang w:eastAsia="zh-CN"/>
        </w:rPr>
        <mc:AlternateContent>
          <mc:Choice Requires="wps">
            <w:drawing>
              <wp:inline distT="0" distB="0" distL="0" distR="0" wp14:anchorId="503BB4ED" wp14:editId="1D98D366">
                <wp:extent cx="5744633" cy="1404620"/>
                <wp:effectExtent l="0" t="0" r="2794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7924A062" w14:textId="77777777" w:rsidR="00652716" w:rsidRDefault="00652716" w:rsidP="00652716">
                            <w:r w:rsidRPr="00555DF3">
                              <w:rPr>
                                <w:rFonts w:eastAsia="宋体"/>
                                <w:lang w:eastAsia="zh-CN"/>
                              </w:rPr>
                              <w:t>Note: This proposal is taken as an exception. According to RANP clarification, solutions achieved in items targeting to NTN can’t be adopted by TN by default in WGs</w:t>
                            </w:r>
                            <w:r w:rsidRPr="00A869F0">
                              <w:rPr>
                                <w:rFonts w:eastAsia="宋体"/>
                                <w:lang w:eastAsia="zh-CN"/>
                              </w:rPr>
                              <w:t>. TEI/WI should be proposed for applying such solutions to TN additionally.</w:t>
                            </w:r>
                          </w:p>
                        </w:txbxContent>
                      </wps:txbx>
                      <wps:bodyPr rot="0" vert="horz" wrap="square" lIns="91440" tIns="45720" rIns="91440" bIns="45720" anchor="t" anchorCtr="0">
                        <a:spAutoFit/>
                      </wps:bodyPr>
                    </wps:wsp>
                  </a:graphicData>
                </a:graphic>
              </wp:inline>
            </w:drawing>
          </mc:Choice>
          <mc:Fallback>
            <w:pict>
              <v:shapetype w14:anchorId="503BB4ED" id="_x0000_t202" coordsize="21600,21600" o:spt="202" path="m,l,21600r21600,l21600,xe">
                <v:stroke joinstyle="miter"/>
                <v:path gradientshapeok="t" o:connecttype="rect"/>
              </v:shapetype>
              <v:shape id="_x0000_s1027"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">
                <v:textbox style="mso-fit-shape-to-text:t">
                  <w:txbxContent>
                    <w:p w14:paraId="7924A062" w14:textId="77777777" w:rsidR="00652716" w:rsidRDefault="00652716" w:rsidP="00652716">
                      <w:r w:rsidRPr="00555DF3">
                        <w:rPr>
                          <w:rFonts w:eastAsia="宋体"/>
                          <w:lang w:eastAsia="zh-CN"/>
                        </w:rPr>
                        <w:t>Note: This proposal is taken as an exception. According to RANP clarification, solutions achieved in items targeting to NTN can’t be adopted by TN by default in WGs</w:t>
                      </w:r>
                      <w:r w:rsidRPr="00A869F0">
                        <w:rPr>
                          <w:rFonts w:eastAsia="宋体"/>
                          <w:lang w:eastAsia="zh-CN"/>
                        </w:rPr>
                        <w:t>. TEI/WI should be proposed for applying such solutions to TN additionally.</w:t>
                      </w:r>
                    </w:p>
                  </w:txbxContent>
                </v:textbox>
                <w10:anchorlock/>
              </v:shape>
            </w:pict>
          </mc:Fallback>
        </mc:AlternateContent>
      </w:r>
    </w:p>
    <w:p w14:paraId="5AF66AE3" w14:textId="46A81D8B" w:rsidR="00A869F0" w:rsidRDefault="0051734B" w:rsidP="00344FE5">
      <w:pPr>
        <w:rPr>
          <w:rFonts w:eastAsia="MS Mincho"/>
          <w:lang w:eastAsia="ja-JP"/>
        </w:rPr>
      </w:pPr>
      <w:r>
        <w:rPr>
          <w:rFonts w:eastAsiaTheme="minorEastAsia"/>
          <w:lang w:eastAsia="zh-CN"/>
        </w:rPr>
        <w:t xml:space="preserve">However, during the CR drafting in RAN1 WG, it appeared that companies had different views on the </w:t>
      </w:r>
      <w:r>
        <w:rPr>
          <w:rFonts w:eastAsia="MS Mincho"/>
          <w:lang w:eastAsia="ja-JP"/>
        </w:rPr>
        <w:t>meaning of the RANP agreement</w:t>
      </w:r>
      <w:r w:rsidR="00F41597">
        <w:rPr>
          <w:rFonts w:eastAsia="MS Mincho"/>
          <w:lang w:eastAsia="ja-JP"/>
        </w:rPr>
        <w:t xml:space="preserve"> </w:t>
      </w:r>
      <w:r w:rsidR="00F41597">
        <w:rPr>
          <w:rFonts w:eastAsia="MS Mincho"/>
          <w:lang w:eastAsia="ja-JP"/>
        </w:rPr>
        <w:fldChar w:fldCharType="begin"/>
      </w:r>
      <w:r w:rsidR="00F41597">
        <w:rPr>
          <w:rFonts w:eastAsia="MS Mincho"/>
          <w:lang w:eastAsia="ja-JP"/>
        </w:rPr>
        <w:instrText xml:space="preserve"> REF _Ref215084860 \r \h </w:instrText>
      </w:r>
      <w:r w:rsidR="00F41597">
        <w:rPr>
          <w:rFonts w:eastAsia="MS Mincho"/>
          <w:lang w:eastAsia="ja-JP"/>
        </w:rPr>
      </w:r>
      <w:r w:rsidR="00F41597">
        <w:rPr>
          <w:rFonts w:eastAsia="MS Mincho"/>
          <w:lang w:eastAsia="ja-JP"/>
        </w:rPr>
        <w:fldChar w:fldCharType="separate"/>
      </w:r>
      <w:r w:rsidR="00315D74">
        <w:rPr>
          <w:rFonts w:eastAsia="MS Mincho"/>
          <w:lang w:eastAsia="ja-JP"/>
        </w:rPr>
        <w:t>[3]</w:t>
      </w:r>
      <w:r w:rsidR="00F41597">
        <w:rPr>
          <w:rFonts w:eastAsia="MS Mincho"/>
          <w:lang w:eastAsia="ja-JP"/>
        </w:rPr>
        <w:fldChar w:fldCharType="end"/>
      </w:r>
      <w:r w:rsidR="00A869F0">
        <w:rPr>
          <w:rFonts w:eastAsia="MS Mincho"/>
          <w:lang w:eastAsia="ja-JP"/>
        </w:rPr>
        <w:t>, as cited below</w:t>
      </w:r>
      <w:r>
        <w:rPr>
          <w:rFonts w:eastAsia="MS Mincho"/>
          <w:lang w:eastAsia="ja-JP"/>
        </w:rPr>
        <w:t xml:space="preserve">. </w:t>
      </w:r>
    </w:p>
    <w:tbl>
      <w:tblPr>
        <w:tblStyle w:val="TableGrid"/>
        <w:tblW w:w="0" w:type="auto"/>
        <w:tblLook w:val="04A0" w:firstRow="1" w:lastRow="0" w:firstColumn="1" w:lastColumn="0" w:noHBand="0" w:noVBand="1"/>
      </w:tblPr>
      <w:tblGrid>
        <w:gridCol w:w="9060"/>
      </w:tblGrid>
      <w:tr w:rsidR="00A869F0" w14:paraId="2721CD98" w14:textId="77777777" w:rsidTr="00A869F0">
        <w:tc>
          <w:tcPr>
            <w:tcW w:w="9060" w:type="dxa"/>
          </w:tcPr>
          <w:p w14:paraId="4B755B10" w14:textId="77777777" w:rsidR="00A869F0" w:rsidRDefault="00A869F0" w:rsidP="00A869F0">
            <w:pPr>
              <w:rPr>
                <w:lang w:eastAsia="zh-CN"/>
              </w:rPr>
            </w:pPr>
            <w:r>
              <w:rPr>
                <w:lang w:eastAsia="zh-CN"/>
              </w:rPr>
              <w:t>Companies are invited to comment on the two proposed options: WF1; clarify in the specifications that SIB1 PDSCH repetition does not apply to TN or FR2-NTN (by amending 38.213); and WF2; support SIB1 repetition for TN in line with NTN, with no additional specification changes required.</w:t>
            </w:r>
          </w:p>
          <w:p w14:paraId="703345E2" w14:textId="77777777" w:rsidR="00A869F0" w:rsidRDefault="00A869F0" w:rsidP="00A869F0">
            <w:pPr>
              <w:rPr>
                <w:lang w:eastAsia="zh-CN"/>
              </w:rPr>
            </w:pPr>
            <w:r>
              <w:rPr>
                <w:lang w:eastAsia="zh-CN"/>
              </w:rPr>
              <w:t>Based on the above discussion the following initial proposal is made</w:t>
            </w:r>
          </w:p>
          <w:p w14:paraId="7A0CEBDB" w14:textId="77777777" w:rsidR="00A869F0" w:rsidRDefault="00A869F0" w:rsidP="00A869F0">
            <w:pPr>
              <w:rPr>
                <w:b/>
                <w:szCs w:val="20"/>
                <w:highlight w:val="yellow"/>
              </w:rPr>
            </w:pPr>
          </w:p>
          <w:p w14:paraId="5CC11B08" w14:textId="77777777" w:rsidR="00A869F0" w:rsidRDefault="00A869F0" w:rsidP="00A869F0">
            <w:pPr>
              <w:rPr>
                <w:b/>
                <w:szCs w:val="20"/>
              </w:rPr>
            </w:pPr>
            <w:r>
              <w:rPr>
                <w:b/>
                <w:szCs w:val="20"/>
                <w:highlight w:val="yellow"/>
              </w:rPr>
              <w:t>Proposal 1-v0</w:t>
            </w:r>
          </w:p>
          <w:tbl>
            <w:tblPr>
              <w:tblStyle w:val="TableGrid"/>
              <w:tblW w:w="0" w:type="auto"/>
              <w:tblLook w:val="04A0" w:firstRow="1" w:lastRow="0" w:firstColumn="1" w:lastColumn="0" w:noHBand="0" w:noVBand="1"/>
            </w:tblPr>
            <w:tblGrid>
              <w:gridCol w:w="8834"/>
            </w:tblGrid>
            <w:tr w:rsidR="00A869F0" w14:paraId="1A981680" w14:textId="77777777" w:rsidTr="006C74E7">
              <w:tc>
                <w:tcPr>
                  <w:tcW w:w="9611" w:type="dxa"/>
                </w:tcPr>
                <w:p w14:paraId="7736E017" w14:textId="77777777" w:rsidR="00A869F0" w:rsidRDefault="00A869F0" w:rsidP="00A869F0">
                  <w:pPr>
                    <w:rPr>
                      <w:b/>
                      <w:szCs w:val="20"/>
                    </w:rPr>
                  </w:pPr>
                  <w:r>
                    <w:rPr>
                      <w:b/>
                      <w:szCs w:val="20"/>
                    </w:rPr>
                    <w:t>WF1: Clarify in specs that SIB1 PDSCH repetition does not apply to TN/FR2-NTN (amend 38.213 for explicit statement)</w:t>
                  </w:r>
                </w:p>
                <w:p w14:paraId="0F3FB890" w14:textId="77777777" w:rsidR="00A869F0" w:rsidRDefault="00A869F0" w:rsidP="00A869F0">
                  <w:pPr>
                    <w:rPr>
                      <w:b/>
                      <w:szCs w:val="20"/>
                    </w:rPr>
                  </w:pPr>
                  <w:r>
                    <w:rPr>
                      <w:b/>
                      <w:szCs w:val="20"/>
                    </w:rPr>
                    <w:t>WF2: Support SIB1 repetition for TN, same implementation as for NTN; no additional specification changes required.</w:t>
                  </w:r>
                </w:p>
              </w:tc>
            </w:tr>
          </w:tbl>
          <w:p w14:paraId="6B8DEAD3" w14:textId="77777777" w:rsidR="00A869F0" w:rsidRDefault="00A869F0" w:rsidP="00344FE5">
            <w:pPr>
              <w:rPr>
                <w:rFonts w:eastAsia="MS Mincho"/>
                <w:lang w:eastAsia="ja-JP"/>
              </w:rPr>
            </w:pPr>
          </w:p>
          <w:p w14:paraId="50249981" w14:textId="2A8FD93E" w:rsidR="00A869F0" w:rsidRDefault="00A869F0" w:rsidP="00344FE5">
            <w:pPr>
              <w:rPr>
                <w:rFonts w:eastAsia="MS Mincho"/>
                <w:lang w:eastAsia="ja-JP"/>
              </w:rPr>
            </w:pPr>
          </w:p>
        </w:tc>
      </w:tr>
    </w:tbl>
    <w:p w14:paraId="70497823" w14:textId="77777777" w:rsidR="00A869F0" w:rsidRDefault="00A869F0" w:rsidP="00344FE5">
      <w:pPr>
        <w:rPr>
          <w:rFonts w:eastAsia="MS Mincho"/>
          <w:lang w:eastAsia="ja-JP"/>
        </w:rPr>
      </w:pPr>
    </w:p>
    <w:p w14:paraId="4AE8917F" w14:textId="05B854D4" w:rsidR="0051734B" w:rsidRDefault="0051734B" w:rsidP="00344FE5">
      <w:pPr>
        <w:rPr>
          <w:rFonts w:eastAsia="MS Mincho"/>
          <w:lang w:eastAsia="ja-JP"/>
        </w:rPr>
      </w:pPr>
      <w:r>
        <w:rPr>
          <w:rFonts w:eastAsia="MS Mincho"/>
          <w:lang w:eastAsia="ja-JP"/>
        </w:rPr>
        <w:t xml:space="preserve">Some companies understand that, based on the </w:t>
      </w:r>
      <w:r w:rsidR="00A869F0">
        <w:rPr>
          <w:rFonts w:eastAsia="MS Mincho"/>
          <w:lang w:eastAsia="ja-JP"/>
        </w:rPr>
        <w:t>RAN plenary’s decision</w:t>
      </w:r>
      <w:r>
        <w:rPr>
          <w:rFonts w:eastAsia="MS Mincho"/>
          <w:lang w:eastAsia="ja-JP"/>
        </w:rPr>
        <w:t xml:space="preserve">, only the feature of “common PDCCH repetition” has been agreed to be extended to TN. On the other hand, given that </w:t>
      </w:r>
      <w:r>
        <w:rPr>
          <w:rFonts w:eastAsiaTheme="minorEastAsia"/>
          <w:lang w:eastAsia="zh-CN"/>
        </w:rPr>
        <w:t xml:space="preserve">enabling of Type-0 CSS PDCCH repetitions for SIB1 and PDSCH repetitions for SIB1 are coupled as agreed in </w:t>
      </w:r>
      <w:r w:rsidR="00A869F0">
        <w:rPr>
          <w:rFonts w:eastAsiaTheme="minorEastAsia"/>
          <w:lang w:eastAsia="zh-CN"/>
        </w:rPr>
        <w:t xml:space="preserve">the </w:t>
      </w:r>
      <w:r>
        <w:rPr>
          <w:rFonts w:eastAsiaTheme="minorEastAsia"/>
          <w:lang w:eastAsia="zh-CN"/>
        </w:rPr>
        <w:t>RAN1</w:t>
      </w:r>
      <w:r w:rsidR="00A869F0">
        <w:rPr>
          <w:rFonts w:eastAsiaTheme="minorEastAsia"/>
          <w:lang w:eastAsia="zh-CN"/>
        </w:rPr>
        <w:t>#121 meeting</w:t>
      </w:r>
      <w:r>
        <w:rPr>
          <w:rFonts w:eastAsiaTheme="minorEastAsia"/>
          <w:lang w:eastAsia="zh-CN"/>
        </w:rPr>
        <w:t xml:space="preserve">, </w:t>
      </w:r>
      <w:r>
        <w:rPr>
          <w:rFonts w:eastAsia="MS Mincho"/>
          <w:lang w:eastAsia="ja-JP"/>
        </w:rPr>
        <w:t>some other companies believe that, the RAN</w:t>
      </w:r>
      <w:r w:rsidR="00A869F0">
        <w:rPr>
          <w:rFonts w:eastAsia="MS Mincho"/>
          <w:lang w:eastAsia="ja-JP"/>
        </w:rPr>
        <w:t xml:space="preserve"> plenary’s</w:t>
      </w:r>
      <w:r>
        <w:rPr>
          <w:rFonts w:eastAsia="MS Mincho"/>
          <w:lang w:eastAsia="ja-JP"/>
        </w:rPr>
        <w:t xml:space="preserve"> </w:t>
      </w:r>
      <w:r w:rsidR="00A869F0">
        <w:rPr>
          <w:rFonts w:eastAsia="MS Mincho"/>
          <w:lang w:eastAsia="ja-JP"/>
        </w:rPr>
        <w:t xml:space="preserve">decision </w:t>
      </w:r>
      <w:r>
        <w:rPr>
          <w:rFonts w:eastAsia="MS Mincho"/>
          <w:lang w:eastAsia="ja-JP"/>
        </w:rPr>
        <w:t>implicitly also applies to SIB</w:t>
      </w:r>
      <w:r w:rsidR="00A869F0">
        <w:rPr>
          <w:rFonts w:eastAsia="MS Mincho"/>
          <w:lang w:eastAsia="ja-JP"/>
        </w:rPr>
        <w:t>1</w:t>
      </w:r>
      <w:r>
        <w:rPr>
          <w:rFonts w:eastAsia="MS Mincho"/>
          <w:lang w:eastAsia="ja-JP"/>
        </w:rPr>
        <w:t xml:space="preserve"> PDSCH repetition, i.e., not only common PDCCH repetition, but also S</w:t>
      </w:r>
      <w:bookmarkStart w:id="3" w:name="_Hlk215084243"/>
      <w:r>
        <w:rPr>
          <w:rFonts w:eastAsia="MS Mincho"/>
          <w:lang w:eastAsia="ja-JP"/>
        </w:rPr>
        <w:t>IB1 PDSCH repetition introduced in Rel-19 NR NTN are also applicable for TN for FR1</w:t>
      </w:r>
      <w:bookmarkEnd w:id="3"/>
      <w:r>
        <w:rPr>
          <w:rFonts w:eastAsia="MS Mincho"/>
          <w:lang w:eastAsia="ja-JP"/>
        </w:rPr>
        <w:t xml:space="preserve">. </w:t>
      </w:r>
    </w:p>
    <w:tbl>
      <w:tblPr>
        <w:tblStyle w:val="TableGrid"/>
        <w:tblW w:w="0" w:type="auto"/>
        <w:tblLook w:val="04A0" w:firstRow="1" w:lastRow="0" w:firstColumn="1" w:lastColumn="0" w:noHBand="0" w:noVBand="1"/>
      </w:tblPr>
      <w:tblGrid>
        <w:gridCol w:w="9060"/>
      </w:tblGrid>
      <w:tr w:rsidR="00A869F0" w14:paraId="42D54CAD" w14:textId="77777777" w:rsidTr="00A869F0">
        <w:tc>
          <w:tcPr>
            <w:tcW w:w="9060" w:type="dxa"/>
          </w:tcPr>
          <w:p w14:paraId="0C1F71FA" w14:textId="7AFDA173" w:rsidR="00A869F0" w:rsidRPr="00A869F0" w:rsidRDefault="00A869F0" w:rsidP="00A869F0">
            <w:pPr>
              <w:spacing w:after="0"/>
              <w:jc w:val="left"/>
              <w:rPr>
                <w:rFonts w:eastAsia="Batang"/>
                <w:b/>
                <w:szCs w:val="20"/>
              </w:rPr>
            </w:pPr>
            <w:r w:rsidRPr="00A869F0">
              <w:rPr>
                <w:rFonts w:eastAsia="Batang"/>
                <w:b/>
                <w:szCs w:val="20"/>
                <w:highlight w:val="green"/>
              </w:rPr>
              <w:lastRenderedPageBreak/>
              <w:t>Agreement</w:t>
            </w:r>
            <w:r>
              <w:rPr>
                <w:rFonts w:eastAsia="Batang"/>
                <w:b/>
                <w:szCs w:val="20"/>
              </w:rPr>
              <w:t xml:space="preserve"> (in the RAN1#121 meeting, Malta, May 2025)</w:t>
            </w:r>
          </w:p>
          <w:p w14:paraId="2D644828" w14:textId="77777777" w:rsidR="00A869F0" w:rsidRPr="00A869F0" w:rsidRDefault="00A869F0" w:rsidP="00A869F0">
            <w:pPr>
              <w:spacing w:after="0"/>
              <w:jc w:val="left"/>
              <w:rPr>
                <w:rFonts w:eastAsia="Batang"/>
                <w:lang w:val="en-GB" w:eastAsia="x-none"/>
              </w:rPr>
            </w:pPr>
            <w:r w:rsidRPr="00A869F0">
              <w:rPr>
                <w:rFonts w:eastAsia="Batang"/>
                <w:szCs w:val="20"/>
              </w:rPr>
              <w:t>The enabling/disabling of SIB1 PDSCH repetition is implicitly indicated by the enabling/disabling of Type-0 CSS PDCCH repetition.</w:t>
            </w:r>
          </w:p>
          <w:p w14:paraId="6DF749C0" w14:textId="77777777" w:rsidR="00A869F0" w:rsidRPr="00A869F0" w:rsidRDefault="00A869F0" w:rsidP="00344FE5">
            <w:pPr>
              <w:rPr>
                <w:rFonts w:eastAsia="MS Mincho"/>
                <w:lang w:val="en-GB" w:eastAsia="ja-JP"/>
              </w:rPr>
            </w:pPr>
          </w:p>
        </w:tc>
      </w:tr>
    </w:tbl>
    <w:p w14:paraId="2F6CB324" w14:textId="07A6DC6E" w:rsidR="004E13B5" w:rsidRDefault="004E13B5" w:rsidP="00344FE5">
      <w:pPr>
        <w:rPr>
          <w:rFonts w:eastAsia="MS Mincho"/>
          <w:lang w:eastAsia="ja-JP"/>
        </w:rPr>
      </w:pPr>
    </w:p>
    <w:p w14:paraId="02A47B93" w14:textId="00A259C8" w:rsidR="004E13B5" w:rsidRDefault="004E13B5" w:rsidP="00344FE5">
      <w:pPr>
        <w:rPr>
          <w:rFonts w:eastAsia="MS Mincho"/>
          <w:lang w:eastAsia="ja-JP"/>
        </w:rPr>
      </w:pPr>
      <w:r>
        <w:rPr>
          <w:rFonts w:eastAsia="MS Mincho"/>
          <w:lang w:eastAsia="ja-JP"/>
        </w:rPr>
        <w:t>The current RAN1 specification leads to the confusion of SIB1 PDSCH repetition introduced in Rel-19 NR NTN are also applicable for TN for both FR1 and FR2. The details of the ambiguity is provided in the Annex.</w:t>
      </w:r>
    </w:p>
    <w:p w14:paraId="1E8571DC" w14:textId="15177DEB" w:rsidR="00EA5231" w:rsidRDefault="00CA219B" w:rsidP="00344FE5">
      <w:pPr>
        <w:rPr>
          <w:rFonts w:eastAsiaTheme="minorEastAsia"/>
          <w:lang w:eastAsia="zh-CN"/>
        </w:rPr>
      </w:pPr>
      <w:r>
        <w:rPr>
          <w:rFonts w:eastAsiaTheme="minorEastAsia"/>
          <w:lang w:eastAsia="zh-CN"/>
        </w:rPr>
        <w:t>In the last quarter, several rounds of online and offline discussions happened</w:t>
      </w:r>
      <w:r w:rsidR="004E13B5">
        <w:rPr>
          <w:rFonts w:eastAsiaTheme="minorEastAsia"/>
          <w:lang w:eastAsia="zh-CN"/>
        </w:rPr>
        <w:t xml:space="preserve"> to address this issue</w:t>
      </w:r>
      <w:r>
        <w:rPr>
          <w:rFonts w:eastAsiaTheme="minorEastAsia"/>
          <w:lang w:eastAsia="zh-CN"/>
        </w:rPr>
        <w:t>, but no common understanding was achieved. According to the Chair’s guidance, a clarification in RAN plenary is required in order to progress RAN1’s work.</w:t>
      </w:r>
      <w:r w:rsidR="00EA5231">
        <w:rPr>
          <w:rFonts w:eastAsiaTheme="minorEastAsia"/>
          <w:lang w:eastAsia="zh-CN"/>
        </w:rPr>
        <w:t xml:space="preserve"> </w:t>
      </w:r>
    </w:p>
    <w:p w14:paraId="3961E37E" w14:textId="006DC00B" w:rsidR="00652716" w:rsidRDefault="00EA5231" w:rsidP="00344FE5">
      <w:pPr>
        <w:rPr>
          <w:rFonts w:eastAsiaTheme="minorEastAsia"/>
          <w:lang w:eastAsia="zh-CN"/>
        </w:rPr>
      </w:pPr>
      <w:r>
        <w:rPr>
          <w:rFonts w:eastAsiaTheme="minorEastAsia"/>
          <w:lang w:eastAsia="zh-CN"/>
        </w:rPr>
        <w:t xml:space="preserve">Therefore, it is proposed that RAN plenary clarifies the intention of the </w:t>
      </w:r>
      <w:bookmarkStart w:id="4" w:name="_Hlk215084161"/>
      <w:r>
        <w:rPr>
          <w:rFonts w:eastAsiaTheme="minorEastAsia"/>
          <w:lang w:eastAsia="zh-CN"/>
        </w:rPr>
        <w:t xml:space="preserve">endorsement of </w:t>
      </w:r>
      <w:r w:rsidRPr="00555DF3">
        <w:rPr>
          <w:rFonts w:eastAsia="宋体"/>
          <w:lang w:val="en-GB" w:eastAsia="zh-CN"/>
        </w:rPr>
        <w:t>RP-25</w:t>
      </w:r>
      <w:r>
        <w:rPr>
          <w:rFonts w:eastAsia="宋体"/>
          <w:lang w:val="en-GB" w:eastAsia="zh-CN"/>
        </w:rPr>
        <w:t>1857</w:t>
      </w:r>
      <w:bookmarkEnd w:id="4"/>
      <w:r>
        <w:rPr>
          <w:rFonts w:eastAsia="宋体"/>
          <w:lang w:val="en-GB" w:eastAsia="zh-CN"/>
        </w:rPr>
        <w:t>, i.e.,</w:t>
      </w:r>
      <w:r>
        <w:rPr>
          <w:rFonts w:eastAsiaTheme="minorEastAsia"/>
          <w:lang w:eastAsia="zh-CN"/>
        </w:rPr>
        <w:t xml:space="preserve"> whether S</w:t>
      </w:r>
      <w:r>
        <w:rPr>
          <w:rFonts w:eastAsia="MS Mincho"/>
          <w:lang w:eastAsia="ja-JP"/>
        </w:rPr>
        <w:t>IB1 PDSCH repetition introduced in Rel-19 NR NTN are also applicable for TN for FR1.</w:t>
      </w:r>
    </w:p>
    <w:p w14:paraId="7070B94E" w14:textId="4153A662" w:rsidR="00EA5231" w:rsidRPr="00EA5231" w:rsidRDefault="00EA5231" w:rsidP="00EA5231">
      <w:pPr>
        <w:spacing w:before="120"/>
        <w:rPr>
          <w:b/>
          <w:bCs/>
          <w:i/>
          <w:szCs w:val="20"/>
        </w:rPr>
      </w:pPr>
      <w:bookmarkStart w:id="5" w:name="_Ref120636784"/>
      <w:r w:rsidRPr="00EA5231">
        <w:rPr>
          <w:b/>
          <w:bCs/>
          <w:i/>
          <w:szCs w:val="20"/>
          <w:u w:val="single"/>
        </w:rPr>
        <w:t xml:space="preserve">Proposal </w:t>
      </w:r>
      <w:r w:rsidRPr="00EA5231">
        <w:rPr>
          <w:b/>
          <w:bCs/>
          <w:i/>
          <w:szCs w:val="20"/>
          <w:u w:val="single"/>
        </w:rPr>
        <w:fldChar w:fldCharType="begin"/>
      </w:r>
      <w:r w:rsidRPr="00EA5231">
        <w:rPr>
          <w:b/>
          <w:bCs/>
          <w:i/>
          <w:szCs w:val="20"/>
          <w:u w:val="single"/>
        </w:rPr>
        <w:instrText xml:space="preserve"> SEQ Proposal \* ARABIC </w:instrText>
      </w:r>
      <w:r w:rsidRPr="00EA5231">
        <w:rPr>
          <w:b/>
          <w:bCs/>
          <w:i/>
          <w:szCs w:val="20"/>
          <w:u w:val="single"/>
        </w:rPr>
        <w:fldChar w:fldCharType="separate"/>
      </w:r>
      <w:r w:rsidR="00315D74">
        <w:rPr>
          <w:b/>
          <w:bCs/>
          <w:i/>
          <w:noProof/>
          <w:szCs w:val="20"/>
          <w:u w:val="single"/>
        </w:rPr>
        <w:t>1</w:t>
      </w:r>
      <w:r w:rsidRPr="00EA5231">
        <w:rPr>
          <w:b/>
          <w:bCs/>
          <w:i/>
          <w:szCs w:val="20"/>
          <w:u w:val="single"/>
        </w:rPr>
        <w:fldChar w:fldCharType="end"/>
      </w:r>
      <w:r w:rsidRPr="00EA5231">
        <w:rPr>
          <w:b/>
          <w:bCs/>
          <w:i/>
          <w:szCs w:val="20"/>
        </w:rPr>
        <w:t>:</w:t>
      </w:r>
      <w:r w:rsidRPr="00EA5231">
        <w:rPr>
          <w:b/>
          <w:bCs/>
          <w:szCs w:val="20"/>
        </w:rPr>
        <w:t xml:space="preserve"> </w:t>
      </w:r>
      <w:r w:rsidRPr="00EA5231">
        <w:rPr>
          <w:b/>
          <w:bCs/>
          <w:i/>
          <w:szCs w:val="20"/>
        </w:rPr>
        <w:t xml:space="preserve">RAN plenary is </w:t>
      </w:r>
      <w:r>
        <w:rPr>
          <w:b/>
          <w:bCs/>
          <w:i/>
          <w:szCs w:val="20"/>
        </w:rPr>
        <w:t>requested</w:t>
      </w:r>
      <w:r w:rsidRPr="00EA5231">
        <w:rPr>
          <w:b/>
          <w:bCs/>
          <w:i/>
          <w:szCs w:val="20"/>
        </w:rPr>
        <w:t xml:space="preserve"> to clarify the intention of the</w:t>
      </w:r>
      <w:r w:rsidRPr="00EA5231">
        <w:t xml:space="preserve"> </w:t>
      </w:r>
      <w:r w:rsidRPr="00EA5231">
        <w:rPr>
          <w:b/>
          <w:bCs/>
          <w:i/>
          <w:szCs w:val="20"/>
        </w:rPr>
        <w:t xml:space="preserve">endorsement of </w:t>
      </w:r>
      <w:r>
        <w:rPr>
          <w:b/>
          <w:bCs/>
          <w:i/>
          <w:szCs w:val="20"/>
        </w:rPr>
        <w:t>“</w:t>
      </w:r>
      <w:r w:rsidRPr="00EA5231">
        <w:rPr>
          <w:b/>
          <w:bCs/>
          <w:i/>
          <w:szCs w:val="20"/>
        </w:rPr>
        <w:t>Applicability of Rel-19 common PDCCH repetition for terrestrial networks</w:t>
      </w:r>
      <w:r>
        <w:rPr>
          <w:b/>
          <w:bCs/>
          <w:i/>
          <w:szCs w:val="20"/>
        </w:rPr>
        <w:t xml:space="preserve">” in </w:t>
      </w:r>
      <w:r w:rsidRPr="00EA5231">
        <w:rPr>
          <w:b/>
          <w:bCs/>
          <w:i/>
          <w:szCs w:val="20"/>
        </w:rPr>
        <w:t xml:space="preserve">RP-251857, </w:t>
      </w:r>
      <w:r>
        <w:rPr>
          <w:rFonts w:eastAsia="宋体"/>
          <w:b/>
          <w:bCs/>
          <w:i/>
          <w:szCs w:val="20"/>
          <w:lang w:eastAsia="zh-CN"/>
        </w:rPr>
        <w:t>specifically</w:t>
      </w:r>
      <w:r w:rsidRPr="00EA5231">
        <w:rPr>
          <w:b/>
          <w:bCs/>
          <w:i/>
          <w:szCs w:val="20"/>
        </w:rPr>
        <w:t xml:space="preserve">, whether </w:t>
      </w:r>
      <w:r>
        <w:rPr>
          <w:b/>
          <w:bCs/>
          <w:i/>
          <w:szCs w:val="20"/>
        </w:rPr>
        <w:t>S</w:t>
      </w:r>
      <w:r w:rsidRPr="00EA5231">
        <w:rPr>
          <w:b/>
          <w:bCs/>
          <w:i/>
          <w:szCs w:val="20"/>
        </w:rPr>
        <w:t>IB1 PDSCH repetition introduced in Rel-19 NR NTN are also applicable for TN for FR1.</w:t>
      </w:r>
      <w:bookmarkEnd w:id="5"/>
    </w:p>
    <w:p w14:paraId="731DDB94" w14:textId="6AFD9A7A" w:rsidR="00F52F8B" w:rsidRDefault="00F52F8B" w:rsidP="00F52F8B">
      <w:pPr>
        <w:rPr>
          <w:rFonts w:eastAsia="宋体"/>
          <w:lang w:eastAsia="zh-CN"/>
        </w:rPr>
      </w:pPr>
    </w:p>
    <w:p w14:paraId="1E1C1D9A" w14:textId="03D1073F" w:rsidR="00EA5231" w:rsidRPr="00EA5231" w:rsidRDefault="00EA5231" w:rsidP="00F52F8B">
      <w:pPr>
        <w:rPr>
          <w:rFonts w:eastAsia="宋体"/>
          <w:lang w:eastAsia="zh-CN"/>
        </w:rPr>
      </w:pPr>
      <w:bookmarkStart w:id="6" w:name="_Hlk215244423"/>
      <w:r>
        <w:rPr>
          <w:rFonts w:eastAsia="宋体"/>
          <w:lang w:eastAsia="zh-CN"/>
        </w:rPr>
        <w:t>In case that SIB1 PDSCH repetition is only applicable to FR1-NTN</w:t>
      </w:r>
      <w:bookmarkEnd w:id="6"/>
      <w:r>
        <w:rPr>
          <w:rFonts w:eastAsia="宋体"/>
          <w:lang w:eastAsia="zh-CN"/>
        </w:rPr>
        <w:t>, a company CR is attached to address this issue.</w:t>
      </w:r>
    </w:p>
    <w:p w14:paraId="3BD51680" w14:textId="4381ACEC" w:rsidR="006024EC" w:rsidRPr="00EA5231" w:rsidRDefault="006024EC" w:rsidP="006024EC">
      <w:pPr>
        <w:spacing w:before="120"/>
        <w:rPr>
          <w:b/>
          <w:bCs/>
          <w:i/>
          <w:szCs w:val="20"/>
        </w:rPr>
      </w:pPr>
      <w:bookmarkStart w:id="7" w:name="_Ref215244460"/>
      <w:r w:rsidRPr="00EA5231">
        <w:rPr>
          <w:b/>
          <w:bCs/>
          <w:i/>
          <w:szCs w:val="20"/>
          <w:u w:val="single"/>
        </w:rPr>
        <w:t xml:space="preserve">Proposal </w:t>
      </w:r>
      <w:r w:rsidRPr="00EA5231">
        <w:rPr>
          <w:b/>
          <w:bCs/>
          <w:i/>
          <w:szCs w:val="20"/>
          <w:u w:val="single"/>
        </w:rPr>
        <w:fldChar w:fldCharType="begin"/>
      </w:r>
      <w:r w:rsidRPr="00EA5231">
        <w:rPr>
          <w:b/>
          <w:bCs/>
          <w:i/>
          <w:szCs w:val="20"/>
          <w:u w:val="single"/>
        </w:rPr>
        <w:instrText xml:space="preserve"> SEQ Proposal \* ARABIC </w:instrText>
      </w:r>
      <w:r w:rsidRPr="00EA5231">
        <w:rPr>
          <w:b/>
          <w:bCs/>
          <w:i/>
          <w:szCs w:val="20"/>
          <w:u w:val="single"/>
        </w:rPr>
        <w:fldChar w:fldCharType="separate"/>
      </w:r>
      <w:r w:rsidR="00315D74">
        <w:rPr>
          <w:b/>
          <w:bCs/>
          <w:i/>
          <w:noProof/>
          <w:szCs w:val="20"/>
          <w:u w:val="single"/>
        </w:rPr>
        <w:t>2</w:t>
      </w:r>
      <w:r w:rsidRPr="00EA5231">
        <w:rPr>
          <w:b/>
          <w:bCs/>
          <w:i/>
          <w:szCs w:val="20"/>
          <w:u w:val="single"/>
        </w:rPr>
        <w:fldChar w:fldCharType="end"/>
      </w:r>
      <w:r w:rsidRPr="00EA5231">
        <w:rPr>
          <w:b/>
          <w:bCs/>
          <w:i/>
          <w:szCs w:val="20"/>
        </w:rPr>
        <w:t>:</w:t>
      </w:r>
      <w:r w:rsidRPr="00EA5231">
        <w:rPr>
          <w:b/>
          <w:bCs/>
          <w:szCs w:val="20"/>
        </w:rPr>
        <w:t xml:space="preserve"> </w:t>
      </w:r>
      <w:r w:rsidRPr="006024EC">
        <w:rPr>
          <w:b/>
          <w:bCs/>
          <w:i/>
          <w:szCs w:val="20"/>
        </w:rPr>
        <w:t>In case that SIB1 PDSCH repetition is only applicable to FR1-NTN</w:t>
      </w:r>
      <w:r>
        <w:rPr>
          <w:b/>
          <w:bCs/>
          <w:i/>
          <w:szCs w:val="20"/>
        </w:rPr>
        <w:t>, agree the attached company CR to address this issue</w:t>
      </w:r>
      <w:r w:rsidRPr="00EA5231">
        <w:rPr>
          <w:b/>
          <w:bCs/>
          <w:i/>
          <w:szCs w:val="20"/>
        </w:rPr>
        <w:t>.</w:t>
      </w:r>
      <w:bookmarkEnd w:id="7"/>
    </w:p>
    <w:p w14:paraId="44FFAE23" w14:textId="77777777" w:rsidR="00652716" w:rsidRPr="00F52F8B" w:rsidRDefault="00652716" w:rsidP="00F52F8B">
      <w:pPr>
        <w:rPr>
          <w:rFonts w:eastAsia="宋体"/>
          <w:lang w:eastAsia="zh-CN"/>
        </w:rPr>
      </w:pPr>
    </w:p>
    <w:p w14:paraId="4DBE075F" w14:textId="78461557" w:rsidR="00253BDC" w:rsidRPr="008E1DCA" w:rsidRDefault="00AF286E" w:rsidP="00C55482">
      <w:pPr>
        <w:pStyle w:val="title1"/>
      </w:pPr>
      <w:r w:rsidRPr="008E1DCA">
        <w:t>Conclusions</w:t>
      </w:r>
    </w:p>
    <w:p w14:paraId="33029C39" w14:textId="7BFE8624" w:rsidR="004A22A9" w:rsidRDefault="004A22A9" w:rsidP="005426F9">
      <w:pPr>
        <w:rPr>
          <w:rFonts w:eastAsia="MS Mincho"/>
          <w:lang w:eastAsia="ja-JP"/>
        </w:rPr>
      </w:pPr>
      <w:r>
        <w:rPr>
          <w:rFonts w:eastAsia="MS Mincho"/>
          <w:lang w:eastAsia="ja-JP"/>
        </w:rPr>
        <w:t>I</w:t>
      </w:r>
      <w:r w:rsidR="008B0950">
        <w:rPr>
          <w:rFonts w:eastAsia="MS Mincho"/>
          <w:lang w:eastAsia="ja-JP"/>
        </w:rPr>
        <w:t>n this contribution</w:t>
      </w:r>
      <w:r>
        <w:rPr>
          <w:rFonts w:eastAsia="MS Mincho"/>
          <w:lang w:eastAsia="ja-JP"/>
        </w:rPr>
        <w:t>,</w:t>
      </w:r>
      <w:r w:rsidR="008B0950">
        <w:rPr>
          <w:rFonts w:eastAsia="MS Mincho"/>
          <w:lang w:eastAsia="ja-JP"/>
        </w:rPr>
        <w:t xml:space="preserve"> </w:t>
      </w:r>
      <w:r w:rsidR="00694B23">
        <w:rPr>
          <w:rFonts w:eastAsia="MS Mincho"/>
          <w:lang w:eastAsia="ja-JP"/>
        </w:rPr>
        <w:t>we</w:t>
      </w:r>
      <w:r w:rsidR="008B0950">
        <w:rPr>
          <w:rFonts w:eastAsia="MS Mincho"/>
          <w:lang w:eastAsia="ja-JP"/>
        </w:rPr>
        <w:t xml:space="preserve"> </w:t>
      </w:r>
      <w:r>
        <w:rPr>
          <w:rFonts w:eastAsia="MS Mincho"/>
          <w:lang w:eastAsia="ja-JP"/>
        </w:rPr>
        <w:t>present</w:t>
      </w:r>
      <w:r w:rsidR="00511D90">
        <w:rPr>
          <w:rFonts w:eastAsia="MS Mincho"/>
          <w:lang w:eastAsia="ja-JP"/>
        </w:rPr>
        <w:t xml:space="preserve"> the</w:t>
      </w:r>
      <w:r>
        <w:rPr>
          <w:rFonts w:eastAsia="MS Mincho"/>
          <w:lang w:eastAsia="ja-JP"/>
        </w:rPr>
        <w:t xml:space="preserve"> background information and the current situation in the RAN1 WG regarding the how to capture the RAN plenary’s decision in specification, and have the following proposal:</w:t>
      </w:r>
    </w:p>
    <w:p w14:paraId="61527EDE" w14:textId="73BA19F5" w:rsidR="004A22A9" w:rsidRDefault="004A22A9" w:rsidP="005426F9">
      <w:pPr>
        <w:rPr>
          <w:rFonts w:eastAsia="MS Mincho"/>
          <w:lang w:eastAsia="ja-JP"/>
        </w:rPr>
      </w:pPr>
      <w:r>
        <w:rPr>
          <w:rFonts w:eastAsia="MS Mincho"/>
          <w:lang w:eastAsia="ja-JP"/>
        </w:rPr>
        <w:fldChar w:fldCharType="begin"/>
      </w:r>
      <w:r>
        <w:rPr>
          <w:rFonts w:eastAsia="MS Mincho"/>
          <w:lang w:eastAsia="ja-JP"/>
        </w:rPr>
        <w:instrText xml:space="preserve"> REF _Ref120636784 \h </w:instrText>
      </w:r>
      <w:r>
        <w:rPr>
          <w:rFonts w:eastAsia="MS Mincho"/>
          <w:lang w:eastAsia="ja-JP"/>
        </w:rPr>
      </w:r>
      <w:r>
        <w:rPr>
          <w:rFonts w:eastAsia="MS Mincho"/>
          <w:lang w:eastAsia="ja-JP"/>
        </w:rPr>
        <w:fldChar w:fldCharType="separate"/>
      </w:r>
      <w:r w:rsidR="00315D74" w:rsidRPr="00EA5231">
        <w:rPr>
          <w:b/>
          <w:bCs/>
          <w:i/>
          <w:szCs w:val="20"/>
          <w:u w:val="single"/>
        </w:rPr>
        <w:t xml:space="preserve">Proposal </w:t>
      </w:r>
      <w:r w:rsidR="00315D74">
        <w:rPr>
          <w:b/>
          <w:bCs/>
          <w:i/>
          <w:noProof/>
          <w:szCs w:val="20"/>
          <w:u w:val="single"/>
        </w:rPr>
        <w:t>1</w:t>
      </w:r>
      <w:r w:rsidR="00315D74" w:rsidRPr="00EA5231">
        <w:rPr>
          <w:b/>
          <w:bCs/>
          <w:i/>
          <w:szCs w:val="20"/>
        </w:rPr>
        <w:t>:</w:t>
      </w:r>
      <w:r w:rsidR="00315D74" w:rsidRPr="00EA5231">
        <w:rPr>
          <w:b/>
          <w:bCs/>
          <w:szCs w:val="20"/>
        </w:rPr>
        <w:t xml:space="preserve"> </w:t>
      </w:r>
      <w:r w:rsidR="00315D74" w:rsidRPr="00EA5231">
        <w:rPr>
          <w:b/>
          <w:bCs/>
          <w:i/>
          <w:szCs w:val="20"/>
        </w:rPr>
        <w:t xml:space="preserve">RAN plenary is </w:t>
      </w:r>
      <w:r w:rsidR="00315D74">
        <w:rPr>
          <w:b/>
          <w:bCs/>
          <w:i/>
          <w:szCs w:val="20"/>
        </w:rPr>
        <w:t>requested</w:t>
      </w:r>
      <w:r w:rsidR="00315D74" w:rsidRPr="00EA5231">
        <w:rPr>
          <w:b/>
          <w:bCs/>
          <w:i/>
          <w:szCs w:val="20"/>
        </w:rPr>
        <w:t xml:space="preserve"> to clarify the intention of the</w:t>
      </w:r>
      <w:r w:rsidR="00315D74" w:rsidRPr="00EA5231">
        <w:t xml:space="preserve"> </w:t>
      </w:r>
      <w:r w:rsidR="00315D74" w:rsidRPr="00EA5231">
        <w:rPr>
          <w:b/>
          <w:bCs/>
          <w:i/>
          <w:szCs w:val="20"/>
        </w:rPr>
        <w:t xml:space="preserve">endorsement of </w:t>
      </w:r>
      <w:r w:rsidR="00315D74">
        <w:rPr>
          <w:b/>
          <w:bCs/>
          <w:i/>
          <w:szCs w:val="20"/>
        </w:rPr>
        <w:t>“</w:t>
      </w:r>
      <w:r w:rsidR="00315D74" w:rsidRPr="00EA5231">
        <w:rPr>
          <w:b/>
          <w:bCs/>
          <w:i/>
          <w:szCs w:val="20"/>
        </w:rPr>
        <w:t>Applicability of Rel-19 common PDCCH repetition for terrestrial networks</w:t>
      </w:r>
      <w:r w:rsidR="00315D74">
        <w:rPr>
          <w:b/>
          <w:bCs/>
          <w:i/>
          <w:szCs w:val="20"/>
        </w:rPr>
        <w:t xml:space="preserve">” in </w:t>
      </w:r>
      <w:r w:rsidR="00315D74" w:rsidRPr="00EA5231">
        <w:rPr>
          <w:b/>
          <w:bCs/>
          <w:i/>
          <w:szCs w:val="20"/>
        </w:rPr>
        <w:t xml:space="preserve">RP-251857, </w:t>
      </w:r>
      <w:r w:rsidR="00315D74">
        <w:rPr>
          <w:rFonts w:eastAsia="宋体"/>
          <w:b/>
          <w:bCs/>
          <w:i/>
          <w:szCs w:val="20"/>
          <w:lang w:eastAsia="zh-CN"/>
        </w:rPr>
        <w:t>specifically</w:t>
      </w:r>
      <w:r w:rsidR="00315D74" w:rsidRPr="00EA5231">
        <w:rPr>
          <w:b/>
          <w:bCs/>
          <w:i/>
          <w:szCs w:val="20"/>
        </w:rPr>
        <w:t xml:space="preserve">, whether </w:t>
      </w:r>
      <w:r w:rsidR="00315D74">
        <w:rPr>
          <w:b/>
          <w:bCs/>
          <w:i/>
          <w:szCs w:val="20"/>
        </w:rPr>
        <w:t>S</w:t>
      </w:r>
      <w:r w:rsidR="00315D74" w:rsidRPr="00EA5231">
        <w:rPr>
          <w:b/>
          <w:bCs/>
          <w:i/>
          <w:szCs w:val="20"/>
        </w:rPr>
        <w:t>IB1 PDSCH repetition introduced in Rel-19 NR NTN are also applicable for TN for FR1.</w:t>
      </w:r>
      <w:r>
        <w:rPr>
          <w:rFonts w:eastAsia="MS Mincho"/>
          <w:lang w:eastAsia="ja-JP"/>
        </w:rPr>
        <w:fldChar w:fldCharType="end"/>
      </w:r>
    </w:p>
    <w:p w14:paraId="02EC3B0A" w14:textId="1B45CE2A" w:rsidR="006024EC" w:rsidRDefault="006024EC" w:rsidP="005426F9">
      <w:pPr>
        <w:rPr>
          <w:rFonts w:eastAsia="MS Mincho"/>
          <w:lang w:eastAsia="ja-JP"/>
        </w:rPr>
      </w:pPr>
      <w:r>
        <w:rPr>
          <w:rFonts w:eastAsia="MS Mincho"/>
          <w:lang w:eastAsia="ja-JP"/>
        </w:rPr>
        <w:fldChar w:fldCharType="begin"/>
      </w:r>
      <w:r>
        <w:rPr>
          <w:rFonts w:eastAsia="MS Mincho"/>
          <w:lang w:eastAsia="ja-JP"/>
        </w:rPr>
        <w:instrText xml:space="preserve"> REF _Ref215244460 \h </w:instrText>
      </w:r>
      <w:r>
        <w:rPr>
          <w:rFonts w:eastAsia="MS Mincho"/>
          <w:lang w:eastAsia="ja-JP"/>
        </w:rPr>
      </w:r>
      <w:r>
        <w:rPr>
          <w:rFonts w:eastAsia="MS Mincho"/>
          <w:lang w:eastAsia="ja-JP"/>
        </w:rPr>
        <w:fldChar w:fldCharType="separate"/>
      </w:r>
      <w:r w:rsidR="00315D74" w:rsidRPr="00EA5231">
        <w:rPr>
          <w:b/>
          <w:bCs/>
          <w:i/>
          <w:szCs w:val="20"/>
          <w:u w:val="single"/>
        </w:rPr>
        <w:t xml:space="preserve">Proposal </w:t>
      </w:r>
      <w:r w:rsidR="00315D74">
        <w:rPr>
          <w:b/>
          <w:bCs/>
          <w:i/>
          <w:noProof/>
          <w:szCs w:val="20"/>
          <w:u w:val="single"/>
        </w:rPr>
        <w:t>2</w:t>
      </w:r>
      <w:r w:rsidR="00315D74" w:rsidRPr="00EA5231">
        <w:rPr>
          <w:b/>
          <w:bCs/>
          <w:i/>
          <w:szCs w:val="20"/>
        </w:rPr>
        <w:t>:</w:t>
      </w:r>
      <w:r w:rsidR="00315D74" w:rsidRPr="00EA5231">
        <w:rPr>
          <w:b/>
          <w:bCs/>
          <w:szCs w:val="20"/>
        </w:rPr>
        <w:t xml:space="preserve"> </w:t>
      </w:r>
      <w:r w:rsidR="00315D74" w:rsidRPr="006024EC">
        <w:rPr>
          <w:b/>
          <w:bCs/>
          <w:i/>
          <w:szCs w:val="20"/>
        </w:rPr>
        <w:t>In case that SIB1 PDSCH repetition is only applicable to FR1-NTN</w:t>
      </w:r>
      <w:r w:rsidR="00315D74">
        <w:rPr>
          <w:b/>
          <w:bCs/>
          <w:i/>
          <w:szCs w:val="20"/>
        </w:rPr>
        <w:t>, agree the attached company CR to address this issue</w:t>
      </w:r>
      <w:r w:rsidR="00315D74" w:rsidRPr="00EA5231">
        <w:rPr>
          <w:b/>
          <w:bCs/>
          <w:i/>
          <w:szCs w:val="20"/>
        </w:rPr>
        <w:t>.</w:t>
      </w:r>
      <w:r>
        <w:rPr>
          <w:rFonts w:eastAsia="MS Mincho"/>
          <w:lang w:eastAsia="ja-JP"/>
        </w:rPr>
        <w:fldChar w:fldCharType="end"/>
      </w:r>
    </w:p>
    <w:p w14:paraId="0B98EA34" w14:textId="77777777" w:rsidR="00EF0766" w:rsidRPr="00D0672F" w:rsidRDefault="00EF0766" w:rsidP="00F52F8B">
      <w:pPr>
        <w:rPr>
          <w:rFonts w:eastAsiaTheme="minorEastAsia"/>
          <w:lang w:eastAsia="zh-CN"/>
        </w:rPr>
      </w:pPr>
    </w:p>
    <w:p w14:paraId="0C8B30A5" w14:textId="3C823D3E" w:rsidR="00F03AEB" w:rsidRPr="008E1DCA" w:rsidRDefault="00F03AEB" w:rsidP="00C55482">
      <w:pPr>
        <w:pStyle w:val="title1"/>
        <w:rPr>
          <w:bCs/>
        </w:rPr>
      </w:pPr>
      <w:r w:rsidRPr="008E1DCA">
        <w:t>References</w:t>
      </w:r>
    </w:p>
    <w:p w14:paraId="444BAD21" w14:textId="426DC17D" w:rsidR="00B43306" w:rsidRDefault="007B3B25" w:rsidP="00AC6FE3">
      <w:pPr>
        <w:pStyle w:val="BodyText"/>
        <w:numPr>
          <w:ilvl w:val="0"/>
          <w:numId w:val="14"/>
        </w:numPr>
        <w:snapToGrid w:val="0"/>
        <w:spacing w:line="268" w:lineRule="auto"/>
        <w:contextualSpacing/>
        <w:rPr>
          <w:lang w:eastAsia="zh-CN"/>
        </w:rPr>
      </w:pPr>
      <w:bookmarkStart w:id="8" w:name="_Ref215084830"/>
      <w:bookmarkEnd w:id="1"/>
      <w:bookmarkEnd w:id="2"/>
      <w:r w:rsidRPr="007B3B25">
        <w:rPr>
          <w:lang w:eastAsia="zh-CN"/>
        </w:rPr>
        <w:t>RP-252864</w:t>
      </w:r>
      <w:r w:rsidR="003E4F77" w:rsidRPr="003E4F77">
        <w:rPr>
          <w:lang w:eastAsia="zh-CN"/>
        </w:rPr>
        <w:t>, “</w:t>
      </w:r>
      <w:r>
        <w:rPr>
          <w:lang w:eastAsia="zh-CN"/>
        </w:rPr>
        <w:t>Meeting Report for TSG RAN meeting #108</w:t>
      </w:r>
      <w:r w:rsidR="003E4F77" w:rsidRPr="003E4F77">
        <w:rPr>
          <w:lang w:eastAsia="zh-CN"/>
        </w:rPr>
        <w:t>”,</w:t>
      </w:r>
      <w:r w:rsidR="003E4F77" w:rsidRPr="003E4F77">
        <w:rPr>
          <w:rFonts w:hint="eastAsia"/>
          <w:lang w:eastAsia="zh-CN"/>
        </w:rPr>
        <w:t xml:space="preserve"> </w:t>
      </w:r>
      <w:r>
        <w:rPr>
          <w:lang w:eastAsia="zh-CN"/>
        </w:rPr>
        <w:t>MCC</w:t>
      </w:r>
      <w:r w:rsidR="004278E5">
        <w:rPr>
          <w:lang w:eastAsia="zh-CN"/>
        </w:rPr>
        <w:t>.</w:t>
      </w:r>
      <w:bookmarkEnd w:id="8"/>
    </w:p>
    <w:p w14:paraId="4663181A" w14:textId="5FEA2FB2" w:rsidR="0083746B" w:rsidRDefault="007B3B25" w:rsidP="00054208">
      <w:pPr>
        <w:pStyle w:val="BodyText"/>
        <w:numPr>
          <w:ilvl w:val="0"/>
          <w:numId w:val="14"/>
        </w:numPr>
        <w:snapToGrid w:val="0"/>
        <w:spacing w:line="268" w:lineRule="auto"/>
        <w:contextualSpacing/>
        <w:rPr>
          <w:lang w:eastAsia="zh-CN"/>
        </w:rPr>
      </w:pPr>
      <w:bookmarkStart w:id="9" w:name="_Ref215084841"/>
      <w:r w:rsidRPr="007B3B25">
        <w:rPr>
          <w:lang w:eastAsia="zh-CN"/>
        </w:rPr>
        <w:t>RP-251857</w:t>
      </w:r>
      <w:r>
        <w:rPr>
          <w:lang w:eastAsia="zh-CN"/>
        </w:rPr>
        <w:t>, “</w:t>
      </w:r>
      <w:r w:rsidRPr="007B3B25">
        <w:rPr>
          <w:lang w:eastAsia="zh-CN"/>
        </w:rPr>
        <w:t>Applicability of Rel-19 common PDCCH repetition for terrestrial networks</w:t>
      </w:r>
      <w:r>
        <w:rPr>
          <w:lang w:eastAsia="zh-CN"/>
        </w:rPr>
        <w:t xml:space="preserve">”, </w:t>
      </w:r>
      <w:r w:rsidRPr="007B3B25">
        <w:rPr>
          <w:lang w:eastAsia="zh-CN"/>
        </w:rPr>
        <w:t xml:space="preserve">Huawei, </w:t>
      </w:r>
      <w:proofErr w:type="spellStart"/>
      <w:r w:rsidRPr="007B3B25">
        <w:rPr>
          <w:lang w:eastAsia="zh-CN"/>
        </w:rPr>
        <w:t>HiSilicon</w:t>
      </w:r>
      <w:proofErr w:type="spellEnd"/>
      <w:r w:rsidRPr="007B3B25">
        <w:rPr>
          <w:lang w:eastAsia="zh-CN"/>
        </w:rPr>
        <w:t>, China telecom, Apple, OPPO, Lenovo</w:t>
      </w:r>
      <w:r w:rsidR="00C76E24" w:rsidRPr="00C76E24">
        <w:rPr>
          <w:lang w:eastAsia="zh-CN"/>
        </w:rPr>
        <w:t>.</w:t>
      </w:r>
      <w:bookmarkEnd w:id="9"/>
    </w:p>
    <w:p w14:paraId="3634B095" w14:textId="57094A5D" w:rsidR="00B438BD" w:rsidRPr="004E13B5" w:rsidRDefault="00B438BD" w:rsidP="00054208">
      <w:pPr>
        <w:pStyle w:val="BodyText"/>
        <w:numPr>
          <w:ilvl w:val="0"/>
          <w:numId w:val="14"/>
        </w:numPr>
        <w:snapToGrid w:val="0"/>
        <w:spacing w:line="268" w:lineRule="auto"/>
        <w:contextualSpacing/>
        <w:rPr>
          <w:lang w:eastAsia="zh-CN"/>
        </w:rPr>
      </w:pPr>
      <w:bookmarkStart w:id="10" w:name="_Ref215084860"/>
      <w:r w:rsidRPr="00B438BD">
        <w:rPr>
          <w:lang w:eastAsia="zh-CN"/>
        </w:rPr>
        <w:t>R1-2509490</w:t>
      </w:r>
      <w:r>
        <w:rPr>
          <w:lang w:eastAsia="zh-CN"/>
        </w:rPr>
        <w:t>, “</w:t>
      </w:r>
      <w:r w:rsidRPr="00EF5007">
        <w:rPr>
          <w:rFonts w:eastAsia="Times New Roman"/>
          <w:szCs w:val="20"/>
        </w:rPr>
        <w:t>FL Summary #1 - Maintenance on NR-NTN downlink coverage enhancements</w:t>
      </w:r>
      <w:r>
        <w:rPr>
          <w:lang w:eastAsia="zh-CN"/>
        </w:rPr>
        <w:t xml:space="preserve">”, </w:t>
      </w:r>
      <w:r w:rsidRPr="00EF5007">
        <w:rPr>
          <w:rFonts w:eastAsia="Times New Roman"/>
          <w:szCs w:val="20"/>
        </w:rPr>
        <w:t>Moderator (Thales)</w:t>
      </w:r>
      <w:r w:rsidR="002C7C57">
        <w:rPr>
          <w:rFonts w:eastAsia="Times New Roman"/>
          <w:szCs w:val="20"/>
        </w:rPr>
        <w:t>.</w:t>
      </w:r>
      <w:bookmarkEnd w:id="10"/>
    </w:p>
    <w:p w14:paraId="1A76C1CE" w14:textId="58F5C484" w:rsidR="004E13B5" w:rsidRDefault="004E13B5" w:rsidP="004E13B5">
      <w:pPr>
        <w:pStyle w:val="BodyText"/>
        <w:snapToGrid w:val="0"/>
        <w:spacing w:line="268" w:lineRule="auto"/>
        <w:contextualSpacing/>
        <w:rPr>
          <w:lang w:eastAsia="zh-CN"/>
        </w:rPr>
      </w:pPr>
    </w:p>
    <w:p w14:paraId="6780DD22" w14:textId="55B051BE" w:rsidR="004E13B5" w:rsidRDefault="004E13B5" w:rsidP="004E13B5">
      <w:pPr>
        <w:pStyle w:val="BodyText"/>
        <w:snapToGrid w:val="0"/>
        <w:spacing w:line="268" w:lineRule="auto"/>
        <w:contextualSpacing/>
        <w:rPr>
          <w:lang w:eastAsia="zh-CN"/>
        </w:rPr>
      </w:pPr>
    </w:p>
    <w:p w14:paraId="683CD18B" w14:textId="003FB471" w:rsidR="004E13B5" w:rsidRDefault="004E13B5" w:rsidP="004E13B5">
      <w:pPr>
        <w:pStyle w:val="BodyText"/>
        <w:snapToGrid w:val="0"/>
        <w:spacing w:line="268" w:lineRule="auto"/>
        <w:contextualSpacing/>
        <w:rPr>
          <w:lang w:eastAsia="zh-CN"/>
        </w:rPr>
      </w:pPr>
    </w:p>
    <w:p w14:paraId="69857697" w14:textId="3332F172" w:rsidR="004E13B5" w:rsidRPr="008E1DCA" w:rsidRDefault="004E13B5" w:rsidP="004E13B5">
      <w:pPr>
        <w:pStyle w:val="title1"/>
        <w:numPr>
          <w:ilvl w:val="0"/>
          <w:numId w:val="0"/>
        </w:numPr>
        <w:ind w:left="425" w:hanging="425"/>
        <w:rPr>
          <w:bCs/>
        </w:rPr>
      </w:pPr>
      <w:r>
        <w:t>Annex: The ambiguity of the RAN1 specification</w:t>
      </w:r>
    </w:p>
    <w:p w14:paraId="26F9F897" w14:textId="446576DC" w:rsidR="004E13B5" w:rsidRDefault="004E13B5" w:rsidP="004E13B5">
      <w:pPr>
        <w:pStyle w:val="BodyText"/>
        <w:snapToGrid w:val="0"/>
        <w:spacing w:line="268" w:lineRule="auto"/>
        <w:contextualSpacing/>
        <w:rPr>
          <w:lang w:eastAsia="zh-CN"/>
        </w:rPr>
      </w:pPr>
    </w:p>
    <w:p w14:paraId="46CCED8E" w14:textId="77777777" w:rsidR="004E13B5" w:rsidRDefault="004E13B5" w:rsidP="004E13B5">
      <w:pPr>
        <w:pStyle w:val="BodyText"/>
        <w:spacing w:before="120"/>
        <w:rPr>
          <w:lang w:eastAsia="zh-CN"/>
        </w:rPr>
      </w:pPr>
      <w:r>
        <w:rPr>
          <w:lang w:eastAsia="ja-JP"/>
        </w:rPr>
        <w:t xml:space="preserve">Specifically, the current RAN1 specification </w:t>
      </w:r>
      <w:r>
        <w:rPr>
          <w:lang w:eastAsia="zh-CN"/>
        </w:rPr>
        <w:t>(</w:t>
      </w:r>
      <w:r w:rsidRPr="00FD6023">
        <w:rPr>
          <w:highlight w:val="yellow"/>
          <w:lang w:eastAsia="zh-CN"/>
        </w:rPr>
        <w:t>highlighted</w:t>
      </w:r>
      <w:r>
        <w:rPr>
          <w:lang w:eastAsia="zh-CN"/>
        </w:rPr>
        <w:t xml:space="preserve"> below from 38.214), which is for the Rel-19</w:t>
      </w:r>
      <w:r w:rsidRPr="00EE76E3">
        <w:rPr>
          <w:lang w:eastAsia="zh-CN"/>
        </w:rPr>
        <w:t xml:space="preserve"> </w:t>
      </w:r>
      <w:r>
        <w:rPr>
          <w:lang w:eastAsia="zh-CN"/>
        </w:rPr>
        <w:t xml:space="preserve">SIB1 PDSCH repetition for NTN, would lead to confusion that SIB1 PDSCH repetition is also supported for TN. </w:t>
      </w:r>
    </w:p>
    <w:tbl>
      <w:tblPr>
        <w:tblStyle w:val="TableGrid"/>
        <w:tblW w:w="0" w:type="auto"/>
        <w:tblLook w:val="04A0" w:firstRow="1" w:lastRow="0" w:firstColumn="1" w:lastColumn="0" w:noHBand="0" w:noVBand="1"/>
      </w:tblPr>
      <w:tblGrid>
        <w:gridCol w:w="9060"/>
      </w:tblGrid>
      <w:tr w:rsidR="004E13B5" w14:paraId="3A906D0F" w14:textId="77777777" w:rsidTr="006C74E7">
        <w:tc>
          <w:tcPr>
            <w:tcW w:w="9060" w:type="dxa"/>
          </w:tcPr>
          <w:p w14:paraId="3EC22EF6" w14:textId="77777777" w:rsidR="004E13B5" w:rsidRDefault="004E13B5" w:rsidP="006C74E7">
            <w:pPr>
              <w:spacing w:before="120"/>
              <w:rPr>
                <w:lang w:eastAsia="zh-CN"/>
              </w:rPr>
            </w:pPr>
            <w:r w:rsidRPr="000F2656">
              <w:rPr>
                <w:lang w:eastAsia="zh-CN"/>
              </w:rPr>
              <w:t xml:space="preserve">A </w:t>
            </w:r>
            <w:r w:rsidRPr="00FD6023">
              <w:rPr>
                <w:highlight w:val="yellow"/>
                <w:lang w:eastAsia="zh-CN"/>
              </w:rPr>
              <w:t>UE capable of PDSCH repetitions for broadcast channels</w:t>
            </w:r>
            <w:r w:rsidRPr="000F2656">
              <w:rPr>
                <w:lang w:eastAsia="zh-CN"/>
              </w:rPr>
              <w:t xml:space="preserve">, which assumed the DCI format 1_0 in the Type0 PDCCH CSS of </w:t>
            </w:r>
            <w:proofErr w:type="spellStart"/>
            <w:r w:rsidRPr="000F2656">
              <w:rPr>
                <w:lang w:eastAsia="zh-CN"/>
              </w:rPr>
              <w:t>searchSpaceZero</w:t>
            </w:r>
            <w:proofErr w:type="spellEnd"/>
            <w:r w:rsidRPr="000F2656">
              <w:rPr>
                <w:lang w:eastAsia="zh-CN"/>
              </w:rPr>
              <w:t xml:space="preserve"> transmitted with two inter-slot repetitions may assume that PDSCHs </w:t>
            </w:r>
            <w:r w:rsidRPr="000F2656">
              <w:rPr>
                <w:lang w:eastAsia="zh-CN"/>
              </w:rPr>
              <w:lastRenderedPageBreak/>
              <w:t>scheduled by the DCI format 1_0 have also been transmitted with inter-slot repetitions in the same slots as the Type0 PDCCH CSS, with the same RV as indicated by the DCI format 1_0.</w:t>
            </w:r>
          </w:p>
        </w:tc>
      </w:tr>
    </w:tbl>
    <w:p w14:paraId="51B49C2F" w14:textId="77777777" w:rsidR="004E13B5" w:rsidRDefault="004E13B5" w:rsidP="004E13B5">
      <w:pPr>
        <w:pStyle w:val="BodyText"/>
        <w:spacing w:before="120"/>
        <w:rPr>
          <w:lang w:eastAsia="zh-CN"/>
        </w:rPr>
      </w:pPr>
      <w:r>
        <w:rPr>
          <w:lang w:eastAsia="zh-CN"/>
        </w:rPr>
        <w:lastRenderedPageBreak/>
        <w:t xml:space="preserve">The confusing point is that, starting from Rel-15, the UE already supports broadcast channel (for example, SIB1) PDSCH repetition, as </w:t>
      </w:r>
      <w:r w:rsidRPr="00FD6023">
        <w:rPr>
          <w:highlight w:val="yellow"/>
          <w:lang w:eastAsia="zh-CN"/>
        </w:rPr>
        <w:t>shown</w:t>
      </w:r>
      <w:r>
        <w:rPr>
          <w:lang w:eastAsia="zh-CN"/>
        </w:rPr>
        <w:t xml:space="preserve"> below from the TS38.331 v15.29.0, i.e., the latest </w:t>
      </w:r>
      <w:r w:rsidRPr="00FD6023">
        <w:rPr>
          <w:b/>
          <w:bCs/>
          <w:lang w:eastAsia="zh-CN"/>
        </w:rPr>
        <w:t>Rel-15</w:t>
      </w:r>
      <w:r>
        <w:rPr>
          <w:lang w:eastAsia="zh-CN"/>
        </w:rPr>
        <w:t xml:space="preserve"> spec.</w:t>
      </w:r>
    </w:p>
    <w:tbl>
      <w:tblPr>
        <w:tblStyle w:val="TableGrid"/>
        <w:tblW w:w="0" w:type="auto"/>
        <w:tblLook w:val="04A0" w:firstRow="1" w:lastRow="0" w:firstColumn="1" w:lastColumn="0" w:noHBand="0" w:noVBand="1"/>
      </w:tblPr>
      <w:tblGrid>
        <w:gridCol w:w="9060"/>
      </w:tblGrid>
      <w:tr w:rsidR="004E13B5" w14:paraId="4867253B" w14:textId="77777777" w:rsidTr="006C74E7">
        <w:tc>
          <w:tcPr>
            <w:tcW w:w="9631" w:type="dxa"/>
          </w:tcPr>
          <w:p w14:paraId="18D898B5" w14:textId="77777777" w:rsidR="004E13B5" w:rsidRDefault="004E13B5" w:rsidP="006C74E7">
            <w:pPr>
              <w:pStyle w:val="BodyText"/>
              <w:spacing w:before="120"/>
              <w:rPr>
                <w:lang w:eastAsia="zh-CN"/>
              </w:rPr>
            </w:pPr>
            <w:r w:rsidRPr="00883F0D">
              <w:t>-</w:t>
            </w:r>
            <w:r w:rsidRPr="00883F0D">
              <w:tab/>
              <w:t xml:space="preserve">the </w:t>
            </w:r>
            <w:r w:rsidRPr="00883F0D">
              <w:rPr>
                <w:i/>
              </w:rPr>
              <w:t>SIB1</w:t>
            </w:r>
            <w:r w:rsidRPr="00883F0D">
              <w:t xml:space="preserve"> is transmitted on the DL-SCH with a periodicity of 160 </w:t>
            </w:r>
            <w:proofErr w:type="spellStart"/>
            <w:r w:rsidRPr="00883F0D">
              <w:t>ms</w:t>
            </w:r>
            <w:proofErr w:type="spellEnd"/>
            <w:r w:rsidRPr="00883F0D">
              <w:t xml:space="preserve"> and </w:t>
            </w:r>
            <w:r w:rsidRPr="00FD6023">
              <w:rPr>
                <w:highlight w:val="yellow"/>
              </w:rPr>
              <w:t>variable transmission repetition</w:t>
            </w:r>
            <w:r w:rsidRPr="00883F0D">
              <w:t xml:space="preserve"> periodicity within 160 </w:t>
            </w:r>
            <w:proofErr w:type="spellStart"/>
            <w:r w:rsidRPr="00883F0D">
              <w:t>ms</w:t>
            </w:r>
            <w:proofErr w:type="spellEnd"/>
            <w:r w:rsidRPr="00883F0D">
              <w:t xml:space="preserve"> as specified in TS 38.213 [13], clause 13. </w:t>
            </w:r>
            <w:r w:rsidRPr="00FD6023">
              <w:rPr>
                <w:highlight w:val="yellow"/>
              </w:rPr>
              <w:t xml:space="preserve">The default transmission repetition periodicity of </w:t>
            </w:r>
            <w:r w:rsidRPr="00FD6023">
              <w:rPr>
                <w:i/>
                <w:highlight w:val="yellow"/>
              </w:rPr>
              <w:t>SIB1</w:t>
            </w:r>
            <w:r w:rsidRPr="00FD6023">
              <w:rPr>
                <w:highlight w:val="yellow"/>
              </w:rPr>
              <w:t xml:space="preserve"> is 20 </w:t>
            </w:r>
            <w:proofErr w:type="spellStart"/>
            <w:r w:rsidRPr="00FD6023">
              <w:rPr>
                <w:highlight w:val="yellow"/>
              </w:rPr>
              <w:t>ms</w:t>
            </w:r>
            <w:proofErr w:type="spellEnd"/>
            <w:r w:rsidRPr="00883F0D">
              <w:t xml:space="preserve"> but the actual transmission repetition periodicity is up to network implementation. For SSB and </w:t>
            </w:r>
            <w:r w:rsidRPr="00FD6023">
              <w:rPr>
                <w:highlight w:val="cyan"/>
              </w:rPr>
              <w:t>CORESET multiplexing pattern 1</w:t>
            </w:r>
            <w:r w:rsidRPr="00883F0D">
              <w:t xml:space="preserve">, </w:t>
            </w:r>
            <w:r w:rsidRPr="00883F0D">
              <w:rPr>
                <w:i/>
              </w:rPr>
              <w:t>SIB1</w:t>
            </w:r>
            <w:r w:rsidRPr="00883F0D">
              <w:t xml:space="preserve"> repetition transmission period is 20 </w:t>
            </w:r>
            <w:proofErr w:type="spellStart"/>
            <w:r w:rsidRPr="00883F0D">
              <w:t>ms.</w:t>
            </w:r>
            <w:proofErr w:type="spellEnd"/>
            <w:r w:rsidRPr="00883F0D">
              <w:t xml:space="preserve"> For SSB and </w:t>
            </w:r>
            <w:r w:rsidRPr="00FD6023">
              <w:rPr>
                <w:highlight w:val="cyan"/>
              </w:rPr>
              <w:t>CORESET multiplexing pattern 2/3</w:t>
            </w:r>
            <w:r w:rsidRPr="00883F0D">
              <w:t xml:space="preserve">, </w:t>
            </w:r>
            <w:r w:rsidRPr="00883F0D">
              <w:rPr>
                <w:i/>
              </w:rPr>
              <w:t>SIB1</w:t>
            </w:r>
            <w:r w:rsidRPr="00883F0D">
              <w:t xml:space="preserve"> transmission repetition period is the same as the SSB period (TS 38.213 [13], clause 13).</w:t>
            </w:r>
          </w:p>
        </w:tc>
      </w:tr>
    </w:tbl>
    <w:p w14:paraId="380C1B3B" w14:textId="77777777" w:rsidR="004E13B5" w:rsidRPr="00126A5B" w:rsidRDefault="004E13B5" w:rsidP="004E13B5">
      <w:pPr>
        <w:pStyle w:val="BodyText"/>
        <w:spacing w:before="120"/>
        <w:rPr>
          <w:szCs w:val="20"/>
          <w:lang w:eastAsia="zh-CN"/>
        </w:rPr>
      </w:pPr>
      <w:r w:rsidRPr="00126A5B">
        <w:rPr>
          <w:szCs w:val="20"/>
          <w:lang w:eastAsia="zh-CN"/>
        </w:rPr>
        <w:t>Consequently, combining the above specifications, it may be misunderstood that every NR UE operating in FR1 or FR2 TN</w:t>
      </w:r>
      <w:r>
        <w:t>, as well as NR UEs operating in FR2-NTN,</w:t>
      </w:r>
      <w:r w:rsidRPr="00126A5B">
        <w:rPr>
          <w:szCs w:val="20"/>
          <w:lang w:eastAsia="zh-CN"/>
        </w:rPr>
        <w:t xml:space="preserve"> should support the inter-slot PDSCH repetitions, which is violating both the RAN</w:t>
      </w:r>
      <w:r>
        <w:rPr>
          <w:szCs w:val="20"/>
          <w:lang w:eastAsia="zh-CN"/>
        </w:rPr>
        <w:t xml:space="preserve"> plenary’s</w:t>
      </w:r>
      <w:r w:rsidRPr="00126A5B">
        <w:rPr>
          <w:szCs w:val="20"/>
          <w:lang w:eastAsia="zh-CN"/>
        </w:rPr>
        <w:t xml:space="preserve"> decision and the RAN1 chair guidance.</w:t>
      </w:r>
    </w:p>
    <w:p w14:paraId="038DA49A" w14:textId="77777777" w:rsidR="004E13B5" w:rsidRDefault="004E13B5" w:rsidP="004E13B5">
      <w:pPr>
        <w:pStyle w:val="BodyText"/>
        <w:snapToGrid w:val="0"/>
        <w:spacing w:line="268" w:lineRule="auto"/>
        <w:contextualSpacing/>
        <w:rPr>
          <w:lang w:eastAsia="zh-CN"/>
        </w:rPr>
      </w:pPr>
    </w:p>
    <w:p w14:paraId="65708C33" w14:textId="77777777" w:rsidR="004E13B5" w:rsidRDefault="004E13B5" w:rsidP="004E13B5">
      <w:pPr>
        <w:pStyle w:val="BodyText"/>
        <w:snapToGrid w:val="0"/>
        <w:spacing w:line="268" w:lineRule="auto"/>
        <w:contextualSpacing/>
        <w:rPr>
          <w:lang w:eastAsia="zh-CN"/>
        </w:rPr>
      </w:pPr>
    </w:p>
    <w:sectPr w:rsidR="004E13B5"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0EBB" w14:textId="77777777" w:rsidR="00BD67B7" w:rsidRDefault="00BD67B7">
      <w:r>
        <w:separator/>
      </w:r>
    </w:p>
  </w:endnote>
  <w:endnote w:type="continuationSeparator" w:id="0">
    <w:p w14:paraId="0C4D9446" w14:textId="77777777" w:rsidR="00BD67B7" w:rsidRDefault="00BD67B7">
      <w:r>
        <w:continuationSeparator/>
      </w:r>
    </w:p>
  </w:endnote>
  <w:endnote w:type="continuationNotice" w:id="1">
    <w:p w14:paraId="422DB452" w14:textId="77777777" w:rsidR="00BD67B7" w:rsidRDefault="00BD6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72637928" w:rsidR="0097351A" w:rsidRDefault="0097351A">
        <w:pPr>
          <w:pStyle w:val="Footer"/>
          <w:jc w:val="center"/>
        </w:pPr>
        <w:r>
          <w:fldChar w:fldCharType="begin"/>
        </w:r>
        <w:r>
          <w:instrText>PAGE   \* MERGEFORMAT</w:instrText>
        </w:r>
        <w:r>
          <w:fldChar w:fldCharType="separate"/>
        </w:r>
        <w:r w:rsidR="00816F43" w:rsidRPr="00816F43">
          <w:rPr>
            <w:noProof/>
            <w:lang w:val="ja-JP" w:eastAsia="ja-JP"/>
          </w:rPr>
          <w:t>10</w:t>
        </w:r>
        <w:r>
          <w:fldChar w:fldCharType="end"/>
        </w:r>
      </w:p>
    </w:sdtContent>
  </w:sdt>
  <w:p w14:paraId="72D52D3B" w14:textId="77777777" w:rsidR="0097351A" w:rsidRDefault="00973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09EC" w14:textId="77777777" w:rsidR="00BD67B7" w:rsidRDefault="00BD67B7">
      <w:r>
        <w:separator/>
      </w:r>
    </w:p>
  </w:footnote>
  <w:footnote w:type="continuationSeparator" w:id="0">
    <w:p w14:paraId="7B29EA30" w14:textId="77777777" w:rsidR="00BD67B7" w:rsidRDefault="00BD67B7">
      <w:r>
        <w:continuationSeparator/>
      </w:r>
    </w:p>
  </w:footnote>
  <w:footnote w:type="continuationNotice" w:id="1">
    <w:p w14:paraId="2B60986E" w14:textId="77777777" w:rsidR="00BD67B7" w:rsidRDefault="00BD6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97351A" w:rsidRDefault="009735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851"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33C35BA"/>
    <w:multiLevelType w:val="hybridMultilevel"/>
    <w:tmpl w:val="EF8A1D24"/>
    <w:lvl w:ilvl="0" w:tplc="14485B9C">
      <w:start w:val="1"/>
      <w:numFmt w:val="bullet"/>
      <w:lvlText w:val="-"/>
      <w:lvlJc w:val="left"/>
      <w:pPr>
        <w:ind w:left="1081" w:hanging="360"/>
      </w:pPr>
      <w:rPr>
        <w:rFonts w:ascii="Times New Roman" w:eastAsia="宋体" w:hAnsi="Times New Roman" w:cs="Times New Roman" w:hint="default"/>
      </w:rPr>
    </w:lvl>
    <w:lvl w:ilvl="1" w:tplc="04090003" w:tentative="1">
      <w:start w:val="1"/>
      <w:numFmt w:val="bullet"/>
      <w:lvlText w:val=""/>
      <w:lvlJc w:val="left"/>
      <w:pPr>
        <w:ind w:left="1561" w:hanging="420"/>
      </w:pPr>
      <w:rPr>
        <w:rFonts w:ascii="Wingdings" w:hAnsi="Wingdings" w:hint="default"/>
      </w:rPr>
    </w:lvl>
    <w:lvl w:ilvl="2" w:tplc="04090005" w:tentative="1">
      <w:start w:val="1"/>
      <w:numFmt w:val="bullet"/>
      <w:lvlText w:val=""/>
      <w:lvlJc w:val="left"/>
      <w:pPr>
        <w:ind w:left="1981" w:hanging="420"/>
      </w:pPr>
      <w:rPr>
        <w:rFonts w:ascii="Wingdings" w:hAnsi="Wingdings" w:hint="default"/>
      </w:rPr>
    </w:lvl>
    <w:lvl w:ilvl="3" w:tplc="04090001" w:tentative="1">
      <w:start w:val="1"/>
      <w:numFmt w:val="bullet"/>
      <w:lvlText w:val=""/>
      <w:lvlJc w:val="left"/>
      <w:pPr>
        <w:ind w:left="2401" w:hanging="420"/>
      </w:pPr>
      <w:rPr>
        <w:rFonts w:ascii="Wingdings" w:hAnsi="Wingdings" w:hint="default"/>
      </w:rPr>
    </w:lvl>
    <w:lvl w:ilvl="4" w:tplc="04090003" w:tentative="1">
      <w:start w:val="1"/>
      <w:numFmt w:val="bullet"/>
      <w:lvlText w:val=""/>
      <w:lvlJc w:val="left"/>
      <w:pPr>
        <w:ind w:left="2821" w:hanging="420"/>
      </w:pPr>
      <w:rPr>
        <w:rFonts w:ascii="Wingdings" w:hAnsi="Wingdings" w:hint="default"/>
      </w:rPr>
    </w:lvl>
    <w:lvl w:ilvl="5" w:tplc="04090005" w:tentative="1">
      <w:start w:val="1"/>
      <w:numFmt w:val="bullet"/>
      <w:lvlText w:val=""/>
      <w:lvlJc w:val="left"/>
      <w:pPr>
        <w:ind w:left="3241" w:hanging="420"/>
      </w:pPr>
      <w:rPr>
        <w:rFonts w:ascii="Wingdings" w:hAnsi="Wingdings" w:hint="default"/>
      </w:rPr>
    </w:lvl>
    <w:lvl w:ilvl="6" w:tplc="04090001" w:tentative="1">
      <w:start w:val="1"/>
      <w:numFmt w:val="bullet"/>
      <w:lvlText w:val=""/>
      <w:lvlJc w:val="left"/>
      <w:pPr>
        <w:ind w:left="3661" w:hanging="420"/>
      </w:pPr>
      <w:rPr>
        <w:rFonts w:ascii="Wingdings" w:hAnsi="Wingdings" w:hint="default"/>
      </w:rPr>
    </w:lvl>
    <w:lvl w:ilvl="7" w:tplc="04090003" w:tentative="1">
      <w:start w:val="1"/>
      <w:numFmt w:val="bullet"/>
      <w:lvlText w:val=""/>
      <w:lvlJc w:val="left"/>
      <w:pPr>
        <w:ind w:left="4081" w:hanging="420"/>
      </w:pPr>
      <w:rPr>
        <w:rFonts w:ascii="Wingdings" w:hAnsi="Wingdings" w:hint="default"/>
      </w:rPr>
    </w:lvl>
    <w:lvl w:ilvl="8" w:tplc="04090005" w:tentative="1">
      <w:start w:val="1"/>
      <w:numFmt w:val="bullet"/>
      <w:lvlText w:val=""/>
      <w:lvlJc w:val="left"/>
      <w:pPr>
        <w:ind w:left="4501" w:hanging="420"/>
      </w:pPr>
      <w:rPr>
        <w:rFonts w:ascii="Wingdings" w:hAnsi="Wingdings" w:hint="default"/>
      </w:r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303CDB"/>
    <w:multiLevelType w:val="hybridMultilevel"/>
    <w:tmpl w:val="A276FD34"/>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7"/>
  </w:num>
  <w:num w:numId="2">
    <w:abstractNumId w:val="24"/>
  </w:num>
  <w:num w:numId="3">
    <w:abstractNumId w:val="10"/>
  </w:num>
  <w:num w:numId="4">
    <w:abstractNumId w:val="16"/>
  </w:num>
  <w:num w:numId="5">
    <w:abstractNumId w:val="9"/>
  </w:num>
  <w:num w:numId="6">
    <w:abstractNumId w:val="8"/>
  </w:num>
  <w:num w:numId="7">
    <w:abstractNumId w:val="14"/>
  </w:num>
  <w:num w:numId="8">
    <w:abstractNumId w:val="7"/>
  </w:num>
  <w:num w:numId="9">
    <w:abstractNumId w:val="3"/>
  </w:num>
  <w:num w:numId="10">
    <w:abstractNumId w:val="5"/>
  </w:num>
  <w:num w:numId="11">
    <w:abstractNumId w:val="20"/>
  </w:num>
  <w:num w:numId="12">
    <w:abstractNumId w:val="0"/>
  </w:num>
  <w:num w:numId="13">
    <w:abstractNumId w:val="2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2"/>
  </w:num>
  <w:num w:numId="17">
    <w:abstractNumId w:val="4"/>
  </w:num>
  <w:num w:numId="18">
    <w:abstractNumId w:val="13"/>
  </w:num>
  <w:num w:numId="19">
    <w:abstractNumId w:val="21"/>
  </w:num>
  <w:num w:numId="20">
    <w:abstractNumId w:val="19"/>
  </w:num>
  <w:num w:numId="21">
    <w:abstractNumId w:val="15"/>
  </w:num>
  <w:num w:numId="22">
    <w:abstractNumId w:val="3"/>
    <w:lvlOverride w:ilvl="0">
      <w:startOverride w:val="1"/>
    </w:lvlOverride>
  </w:num>
  <w:num w:numId="23">
    <w:abstractNumId w:val="18"/>
  </w:num>
  <w:num w:numId="24">
    <w:abstractNumId w:val="5"/>
  </w:num>
  <w:num w:numId="25">
    <w:abstractNumId w:val="5"/>
  </w:num>
  <w:num w:numId="26">
    <w:abstractNumId w:val="5"/>
  </w:num>
  <w:num w:numId="27">
    <w:abstractNumId w:val="12"/>
  </w:num>
  <w:num w:numId="28">
    <w:abstractNumId w:val="1"/>
  </w:num>
  <w:num w:numId="29">
    <w:abstractNumId w:val="3"/>
    <w:lvlOverride w:ilvl="0">
      <w:startOverride w:val="1"/>
    </w:lvlOverride>
  </w:num>
  <w:num w:numId="30">
    <w:abstractNumId w:val="11"/>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6"/>
  </w:num>
  <w:num w:numId="40">
    <w:abstractNumId w:val="3"/>
  </w:num>
  <w:num w:numId="41">
    <w:abstractNumId w:val="3"/>
    <w:lvlOverride w:ilvl="0">
      <w:startOverride w:val="1"/>
    </w:lvlOverride>
  </w:num>
  <w:num w:numId="42">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409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8F6"/>
    <w:rsid w:val="0000794B"/>
    <w:rsid w:val="00007E82"/>
    <w:rsid w:val="00007F91"/>
    <w:rsid w:val="00010151"/>
    <w:rsid w:val="000103E2"/>
    <w:rsid w:val="0001068D"/>
    <w:rsid w:val="000106E0"/>
    <w:rsid w:val="00010791"/>
    <w:rsid w:val="0001082E"/>
    <w:rsid w:val="00010B82"/>
    <w:rsid w:val="00010CB9"/>
    <w:rsid w:val="00010CE3"/>
    <w:rsid w:val="00011293"/>
    <w:rsid w:val="0001131E"/>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082"/>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34"/>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2F88"/>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330"/>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59"/>
    <w:rsid w:val="00040EF0"/>
    <w:rsid w:val="00040F47"/>
    <w:rsid w:val="000412E1"/>
    <w:rsid w:val="000412FF"/>
    <w:rsid w:val="000415EB"/>
    <w:rsid w:val="000418A0"/>
    <w:rsid w:val="000419CA"/>
    <w:rsid w:val="00041A29"/>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31C"/>
    <w:rsid w:val="000536D6"/>
    <w:rsid w:val="00053727"/>
    <w:rsid w:val="000537F7"/>
    <w:rsid w:val="00053A61"/>
    <w:rsid w:val="00053B15"/>
    <w:rsid w:val="00053D7E"/>
    <w:rsid w:val="00053E77"/>
    <w:rsid w:val="000540C0"/>
    <w:rsid w:val="00054208"/>
    <w:rsid w:val="0005451E"/>
    <w:rsid w:val="00054698"/>
    <w:rsid w:val="0005477E"/>
    <w:rsid w:val="00054A3F"/>
    <w:rsid w:val="00055486"/>
    <w:rsid w:val="000557DC"/>
    <w:rsid w:val="000559D2"/>
    <w:rsid w:val="00055C4D"/>
    <w:rsid w:val="00055D5B"/>
    <w:rsid w:val="00055E49"/>
    <w:rsid w:val="00056334"/>
    <w:rsid w:val="000565F4"/>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AA1"/>
    <w:rsid w:val="00072F9F"/>
    <w:rsid w:val="0007300E"/>
    <w:rsid w:val="00073030"/>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5CE"/>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3FA"/>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6B8"/>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7B6"/>
    <w:rsid w:val="000B17FB"/>
    <w:rsid w:val="000B189A"/>
    <w:rsid w:val="000B18DA"/>
    <w:rsid w:val="000B1A2E"/>
    <w:rsid w:val="000B1C22"/>
    <w:rsid w:val="000B1C29"/>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28"/>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7FD"/>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61"/>
    <w:rsid w:val="000D1D8A"/>
    <w:rsid w:val="000D1DD2"/>
    <w:rsid w:val="000D1E97"/>
    <w:rsid w:val="000D236A"/>
    <w:rsid w:val="000D2554"/>
    <w:rsid w:val="000D2600"/>
    <w:rsid w:val="000D284E"/>
    <w:rsid w:val="000D2D1A"/>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8FF"/>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1FCC"/>
    <w:rsid w:val="000F26CF"/>
    <w:rsid w:val="000F2941"/>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B85"/>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E12"/>
    <w:rsid w:val="00103F4E"/>
    <w:rsid w:val="0010449C"/>
    <w:rsid w:val="00104661"/>
    <w:rsid w:val="0010493D"/>
    <w:rsid w:val="00104B01"/>
    <w:rsid w:val="00104BCB"/>
    <w:rsid w:val="00104DA0"/>
    <w:rsid w:val="00104F60"/>
    <w:rsid w:val="00105160"/>
    <w:rsid w:val="00105311"/>
    <w:rsid w:val="0010535B"/>
    <w:rsid w:val="001053C1"/>
    <w:rsid w:val="00105570"/>
    <w:rsid w:val="001056CB"/>
    <w:rsid w:val="0010580E"/>
    <w:rsid w:val="00105812"/>
    <w:rsid w:val="001058A7"/>
    <w:rsid w:val="00105CBF"/>
    <w:rsid w:val="00105E10"/>
    <w:rsid w:val="001063C3"/>
    <w:rsid w:val="001067A4"/>
    <w:rsid w:val="00106935"/>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3B3"/>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4E3"/>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7096"/>
    <w:rsid w:val="001372D8"/>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5F7"/>
    <w:rsid w:val="0015397A"/>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97"/>
    <w:rsid w:val="0015688D"/>
    <w:rsid w:val="00156C25"/>
    <w:rsid w:val="00156CCB"/>
    <w:rsid w:val="00156EF4"/>
    <w:rsid w:val="00157187"/>
    <w:rsid w:val="001571A9"/>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88"/>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3B5"/>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A15"/>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965"/>
    <w:rsid w:val="00184B63"/>
    <w:rsid w:val="00185729"/>
    <w:rsid w:val="0018573F"/>
    <w:rsid w:val="001857DC"/>
    <w:rsid w:val="001858E0"/>
    <w:rsid w:val="00185B5F"/>
    <w:rsid w:val="00185C55"/>
    <w:rsid w:val="00185E6C"/>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248"/>
    <w:rsid w:val="00190478"/>
    <w:rsid w:val="0019074D"/>
    <w:rsid w:val="001907C4"/>
    <w:rsid w:val="00190C13"/>
    <w:rsid w:val="001911F1"/>
    <w:rsid w:val="00191258"/>
    <w:rsid w:val="001913D5"/>
    <w:rsid w:val="00191A6E"/>
    <w:rsid w:val="00191A9D"/>
    <w:rsid w:val="00191B54"/>
    <w:rsid w:val="0019214A"/>
    <w:rsid w:val="001921AE"/>
    <w:rsid w:val="00192449"/>
    <w:rsid w:val="0019252B"/>
    <w:rsid w:val="001927F4"/>
    <w:rsid w:val="001928FA"/>
    <w:rsid w:val="001929DB"/>
    <w:rsid w:val="00192ABD"/>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6EC1"/>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980"/>
    <w:rsid w:val="001B1A87"/>
    <w:rsid w:val="001B1C44"/>
    <w:rsid w:val="001B1D92"/>
    <w:rsid w:val="001B215F"/>
    <w:rsid w:val="001B2958"/>
    <w:rsid w:val="001B2B17"/>
    <w:rsid w:val="001B2B7B"/>
    <w:rsid w:val="001B2EB0"/>
    <w:rsid w:val="001B30A3"/>
    <w:rsid w:val="001B3412"/>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2BA"/>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68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29"/>
    <w:rsid w:val="001C67B5"/>
    <w:rsid w:val="001C6A0E"/>
    <w:rsid w:val="001C6C21"/>
    <w:rsid w:val="001C6DBA"/>
    <w:rsid w:val="001C717C"/>
    <w:rsid w:val="001C7268"/>
    <w:rsid w:val="001C72BB"/>
    <w:rsid w:val="001C75E8"/>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16"/>
    <w:rsid w:val="001D1955"/>
    <w:rsid w:val="001D19C6"/>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52DD"/>
    <w:rsid w:val="001D54F4"/>
    <w:rsid w:val="001D5528"/>
    <w:rsid w:val="001D56F3"/>
    <w:rsid w:val="001D57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AAF"/>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D6B"/>
    <w:rsid w:val="00202DC3"/>
    <w:rsid w:val="00203036"/>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346"/>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879"/>
    <w:rsid w:val="00214C34"/>
    <w:rsid w:val="002151C8"/>
    <w:rsid w:val="0021533F"/>
    <w:rsid w:val="002154B3"/>
    <w:rsid w:val="002157BD"/>
    <w:rsid w:val="002158E2"/>
    <w:rsid w:val="00215939"/>
    <w:rsid w:val="00215D1C"/>
    <w:rsid w:val="00215E93"/>
    <w:rsid w:val="00215ED1"/>
    <w:rsid w:val="00216096"/>
    <w:rsid w:val="0021641A"/>
    <w:rsid w:val="00216514"/>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1AF"/>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E3A"/>
    <w:rsid w:val="00231EC3"/>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D86"/>
    <w:rsid w:val="00233EFF"/>
    <w:rsid w:val="00234206"/>
    <w:rsid w:val="002342DD"/>
    <w:rsid w:val="002344A0"/>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78E"/>
    <w:rsid w:val="0024086C"/>
    <w:rsid w:val="00240B29"/>
    <w:rsid w:val="00240E43"/>
    <w:rsid w:val="00240E56"/>
    <w:rsid w:val="00240FBA"/>
    <w:rsid w:val="002412BF"/>
    <w:rsid w:val="002413CD"/>
    <w:rsid w:val="00241483"/>
    <w:rsid w:val="002416FE"/>
    <w:rsid w:val="00241862"/>
    <w:rsid w:val="00241A0D"/>
    <w:rsid w:val="00241C61"/>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724"/>
    <w:rsid w:val="0024789E"/>
    <w:rsid w:val="002478D2"/>
    <w:rsid w:val="00247954"/>
    <w:rsid w:val="002501C0"/>
    <w:rsid w:val="00250255"/>
    <w:rsid w:val="0025030F"/>
    <w:rsid w:val="002503F2"/>
    <w:rsid w:val="002506CB"/>
    <w:rsid w:val="00250A1E"/>
    <w:rsid w:val="00250F58"/>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08"/>
    <w:rsid w:val="002552C6"/>
    <w:rsid w:val="0025582F"/>
    <w:rsid w:val="00255B9E"/>
    <w:rsid w:val="00255CDE"/>
    <w:rsid w:val="00255CFF"/>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CB2"/>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213"/>
    <w:rsid w:val="00267592"/>
    <w:rsid w:val="00267870"/>
    <w:rsid w:val="00267BFC"/>
    <w:rsid w:val="00267C14"/>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72C"/>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12"/>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82D"/>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A47"/>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BE"/>
    <w:rsid w:val="00291FFF"/>
    <w:rsid w:val="0029200C"/>
    <w:rsid w:val="0029232C"/>
    <w:rsid w:val="0029239F"/>
    <w:rsid w:val="002923E4"/>
    <w:rsid w:val="00292409"/>
    <w:rsid w:val="002929C2"/>
    <w:rsid w:val="002929E2"/>
    <w:rsid w:val="00292B64"/>
    <w:rsid w:val="00292C9D"/>
    <w:rsid w:val="00292DB3"/>
    <w:rsid w:val="00292F50"/>
    <w:rsid w:val="00293328"/>
    <w:rsid w:val="002938F2"/>
    <w:rsid w:val="00293ABD"/>
    <w:rsid w:val="00293C61"/>
    <w:rsid w:val="00293CE3"/>
    <w:rsid w:val="00293F4E"/>
    <w:rsid w:val="002941F4"/>
    <w:rsid w:val="0029429A"/>
    <w:rsid w:val="002942F5"/>
    <w:rsid w:val="0029459E"/>
    <w:rsid w:val="00294E54"/>
    <w:rsid w:val="00295422"/>
    <w:rsid w:val="002954A1"/>
    <w:rsid w:val="00295560"/>
    <w:rsid w:val="002955EE"/>
    <w:rsid w:val="0029593B"/>
    <w:rsid w:val="00295A03"/>
    <w:rsid w:val="00295A72"/>
    <w:rsid w:val="00295DDE"/>
    <w:rsid w:val="00295E2B"/>
    <w:rsid w:val="00295ED8"/>
    <w:rsid w:val="00295F58"/>
    <w:rsid w:val="00296077"/>
    <w:rsid w:val="002967F8"/>
    <w:rsid w:val="0029681C"/>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EC0"/>
    <w:rsid w:val="002C1FF8"/>
    <w:rsid w:val="002C2193"/>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95"/>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452"/>
    <w:rsid w:val="002C74C0"/>
    <w:rsid w:val="002C7649"/>
    <w:rsid w:val="002C774A"/>
    <w:rsid w:val="002C77AF"/>
    <w:rsid w:val="002C79C6"/>
    <w:rsid w:val="002C7A16"/>
    <w:rsid w:val="002C7A22"/>
    <w:rsid w:val="002C7AAB"/>
    <w:rsid w:val="002C7C57"/>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8E1"/>
    <w:rsid w:val="002D1CB2"/>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51E"/>
    <w:rsid w:val="002E254A"/>
    <w:rsid w:val="002E2C4F"/>
    <w:rsid w:val="002E2E39"/>
    <w:rsid w:val="002E32BB"/>
    <w:rsid w:val="002E35F8"/>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AC1"/>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C2"/>
    <w:rsid w:val="003020EC"/>
    <w:rsid w:val="00302675"/>
    <w:rsid w:val="00302E8B"/>
    <w:rsid w:val="00303213"/>
    <w:rsid w:val="0030321F"/>
    <w:rsid w:val="00303254"/>
    <w:rsid w:val="00303392"/>
    <w:rsid w:val="003033D6"/>
    <w:rsid w:val="003035EA"/>
    <w:rsid w:val="003036EA"/>
    <w:rsid w:val="003038B1"/>
    <w:rsid w:val="003039E6"/>
    <w:rsid w:val="00303A79"/>
    <w:rsid w:val="00303C80"/>
    <w:rsid w:val="00303CE8"/>
    <w:rsid w:val="003043F4"/>
    <w:rsid w:val="003049E1"/>
    <w:rsid w:val="00304D2C"/>
    <w:rsid w:val="00304E2C"/>
    <w:rsid w:val="00304ECC"/>
    <w:rsid w:val="00304F18"/>
    <w:rsid w:val="003050A0"/>
    <w:rsid w:val="0030529F"/>
    <w:rsid w:val="003052AE"/>
    <w:rsid w:val="003052B4"/>
    <w:rsid w:val="00305406"/>
    <w:rsid w:val="00305417"/>
    <w:rsid w:val="0030541F"/>
    <w:rsid w:val="0030542F"/>
    <w:rsid w:val="00305899"/>
    <w:rsid w:val="0030595F"/>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5D74"/>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137"/>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6"/>
    <w:rsid w:val="0032303C"/>
    <w:rsid w:val="00323092"/>
    <w:rsid w:val="00323152"/>
    <w:rsid w:val="003231D0"/>
    <w:rsid w:val="00323335"/>
    <w:rsid w:val="00323717"/>
    <w:rsid w:val="003237CF"/>
    <w:rsid w:val="00323922"/>
    <w:rsid w:val="003239A5"/>
    <w:rsid w:val="00323A3C"/>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C0"/>
    <w:rsid w:val="00331961"/>
    <w:rsid w:val="00331BE4"/>
    <w:rsid w:val="00331F42"/>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5E5"/>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CA5"/>
    <w:rsid w:val="00343F46"/>
    <w:rsid w:val="003440CC"/>
    <w:rsid w:val="00344559"/>
    <w:rsid w:val="00344855"/>
    <w:rsid w:val="003449FB"/>
    <w:rsid w:val="00344A2E"/>
    <w:rsid w:val="00344C05"/>
    <w:rsid w:val="00344D65"/>
    <w:rsid w:val="00344E46"/>
    <w:rsid w:val="00344ECB"/>
    <w:rsid w:val="00344F46"/>
    <w:rsid w:val="00344FE5"/>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12F"/>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7C4"/>
    <w:rsid w:val="003647DD"/>
    <w:rsid w:val="00364D80"/>
    <w:rsid w:val="00364DD8"/>
    <w:rsid w:val="0036569E"/>
    <w:rsid w:val="00365A53"/>
    <w:rsid w:val="00365AED"/>
    <w:rsid w:val="00365D8D"/>
    <w:rsid w:val="00365FDC"/>
    <w:rsid w:val="00366097"/>
    <w:rsid w:val="003662E0"/>
    <w:rsid w:val="003663A7"/>
    <w:rsid w:val="00366435"/>
    <w:rsid w:val="00366A9C"/>
    <w:rsid w:val="00366BEF"/>
    <w:rsid w:val="00366F97"/>
    <w:rsid w:val="00367352"/>
    <w:rsid w:val="00367491"/>
    <w:rsid w:val="0036755E"/>
    <w:rsid w:val="00367A50"/>
    <w:rsid w:val="00367E11"/>
    <w:rsid w:val="00367F1A"/>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3F3"/>
    <w:rsid w:val="00381601"/>
    <w:rsid w:val="00381734"/>
    <w:rsid w:val="003817C3"/>
    <w:rsid w:val="003817DA"/>
    <w:rsid w:val="00381B6C"/>
    <w:rsid w:val="00381CCA"/>
    <w:rsid w:val="00382437"/>
    <w:rsid w:val="00382508"/>
    <w:rsid w:val="0038251D"/>
    <w:rsid w:val="00382569"/>
    <w:rsid w:val="00382695"/>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5A0"/>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513"/>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5FD5"/>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6B5"/>
    <w:rsid w:val="003B4706"/>
    <w:rsid w:val="003B474B"/>
    <w:rsid w:val="003B4917"/>
    <w:rsid w:val="003B4925"/>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72C"/>
    <w:rsid w:val="003C7764"/>
    <w:rsid w:val="003C7ED7"/>
    <w:rsid w:val="003D0608"/>
    <w:rsid w:val="003D0A0C"/>
    <w:rsid w:val="003D0C22"/>
    <w:rsid w:val="003D0C2E"/>
    <w:rsid w:val="003D1003"/>
    <w:rsid w:val="003D158A"/>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637"/>
    <w:rsid w:val="003D7850"/>
    <w:rsid w:val="003D7866"/>
    <w:rsid w:val="003D7D48"/>
    <w:rsid w:val="003E01BE"/>
    <w:rsid w:val="003E0243"/>
    <w:rsid w:val="003E05B5"/>
    <w:rsid w:val="003E0814"/>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9B2"/>
    <w:rsid w:val="003E3A83"/>
    <w:rsid w:val="003E3B92"/>
    <w:rsid w:val="003E41A6"/>
    <w:rsid w:val="003E41E1"/>
    <w:rsid w:val="003E4200"/>
    <w:rsid w:val="003E4616"/>
    <w:rsid w:val="003E466A"/>
    <w:rsid w:val="003E4687"/>
    <w:rsid w:val="003E46F2"/>
    <w:rsid w:val="003E4905"/>
    <w:rsid w:val="003E4B23"/>
    <w:rsid w:val="003E4F77"/>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A9"/>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3020"/>
    <w:rsid w:val="004034C8"/>
    <w:rsid w:val="00403513"/>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7CC"/>
    <w:rsid w:val="004078E5"/>
    <w:rsid w:val="00407AFE"/>
    <w:rsid w:val="00407B38"/>
    <w:rsid w:val="004102DC"/>
    <w:rsid w:val="00410314"/>
    <w:rsid w:val="004103A7"/>
    <w:rsid w:val="004105DC"/>
    <w:rsid w:val="00410D7E"/>
    <w:rsid w:val="00410E62"/>
    <w:rsid w:val="004111BA"/>
    <w:rsid w:val="0041126A"/>
    <w:rsid w:val="0041160C"/>
    <w:rsid w:val="00411754"/>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CC"/>
    <w:rsid w:val="00416CA7"/>
    <w:rsid w:val="00416DB9"/>
    <w:rsid w:val="00416EA4"/>
    <w:rsid w:val="00416ED9"/>
    <w:rsid w:val="00417AD0"/>
    <w:rsid w:val="00417D48"/>
    <w:rsid w:val="00417FBC"/>
    <w:rsid w:val="0042035D"/>
    <w:rsid w:val="004209B9"/>
    <w:rsid w:val="00420A58"/>
    <w:rsid w:val="00420BAB"/>
    <w:rsid w:val="00420C43"/>
    <w:rsid w:val="00421071"/>
    <w:rsid w:val="00421374"/>
    <w:rsid w:val="004213C1"/>
    <w:rsid w:val="004213CE"/>
    <w:rsid w:val="004213DA"/>
    <w:rsid w:val="00421B99"/>
    <w:rsid w:val="00421C0A"/>
    <w:rsid w:val="00421F83"/>
    <w:rsid w:val="004223DF"/>
    <w:rsid w:val="00422A68"/>
    <w:rsid w:val="00422D50"/>
    <w:rsid w:val="00423019"/>
    <w:rsid w:val="00423078"/>
    <w:rsid w:val="004232D5"/>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CA7"/>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28"/>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9B9"/>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4DF0"/>
    <w:rsid w:val="00435141"/>
    <w:rsid w:val="004352A3"/>
    <w:rsid w:val="00435604"/>
    <w:rsid w:val="00435624"/>
    <w:rsid w:val="004356BB"/>
    <w:rsid w:val="0043579B"/>
    <w:rsid w:val="00435851"/>
    <w:rsid w:val="00435A7B"/>
    <w:rsid w:val="00435AE3"/>
    <w:rsid w:val="00435BF4"/>
    <w:rsid w:val="00435DE2"/>
    <w:rsid w:val="00435EA0"/>
    <w:rsid w:val="00435F8C"/>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85A"/>
    <w:rsid w:val="0045390E"/>
    <w:rsid w:val="0045397E"/>
    <w:rsid w:val="00453C0E"/>
    <w:rsid w:val="00453C40"/>
    <w:rsid w:val="00453C54"/>
    <w:rsid w:val="0045425D"/>
    <w:rsid w:val="00454315"/>
    <w:rsid w:val="00454508"/>
    <w:rsid w:val="0045464C"/>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906"/>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6778C"/>
    <w:rsid w:val="00470099"/>
    <w:rsid w:val="004701C5"/>
    <w:rsid w:val="004701D3"/>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C49"/>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0C"/>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28"/>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29C"/>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9C5"/>
    <w:rsid w:val="00497B8C"/>
    <w:rsid w:val="00497BFD"/>
    <w:rsid w:val="00497C26"/>
    <w:rsid w:val="004A0233"/>
    <w:rsid w:val="004A04A7"/>
    <w:rsid w:val="004A0D00"/>
    <w:rsid w:val="004A10FE"/>
    <w:rsid w:val="004A150D"/>
    <w:rsid w:val="004A1629"/>
    <w:rsid w:val="004A19B1"/>
    <w:rsid w:val="004A1AF7"/>
    <w:rsid w:val="004A1CD4"/>
    <w:rsid w:val="004A1D0A"/>
    <w:rsid w:val="004A2238"/>
    <w:rsid w:val="004A22A9"/>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32D"/>
    <w:rsid w:val="004A45C9"/>
    <w:rsid w:val="004A49D0"/>
    <w:rsid w:val="004A4E75"/>
    <w:rsid w:val="004A5031"/>
    <w:rsid w:val="004A50BC"/>
    <w:rsid w:val="004A5340"/>
    <w:rsid w:val="004A5363"/>
    <w:rsid w:val="004A550F"/>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0FAE"/>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F03"/>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98C"/>
    <w:rsid w:val="004D1A15"/>
    <w:rsid w:val="004D1B46"/>
    <w:rsid w:val="004D1C89"/>
    <w:rsid w:val="004D1D7A"/>
    <w:rsid w:val="004D1DB0"/>
    <w:rsid w:val="004D1F61"/>
    <w:rsid w:val="004D2300"/>
    <w:rsid w:val="004D23F8"/>
    <w:rsid w:val="004D25AE"/>
    <w:rsid w:val="004D282B"/>
    <w:rsid w:val="004D2866"/>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6E3"/>
    <w:rsid w:val="004E0710"/>
    <w:rsid w:val="004E082E"/>
    <w:rsid w:val="004E0B51"/>
    <w:rsid w:val="004E0FBE"/>
    <w:rsid w:val="004E0FF1"/>
    <w:rsid w:val="004E115A"/>
    <w:rsid w:val="004E124A"/>
    <w:rsid w:val="004E13A2"/>
    <w:rsid w:val="004E13B5"/>
    <w:rsid w:val="004E1489"/>
    <w:rsid w:val="004E177B"/>
    <w:rsid w:val="004E2010"/>
    <w:rsid w:val="004E2192"/>
    <w:rsid w:val="004E21C6"/>
    <w:rsid w:val="004E2306"/>
    <w:rsid w:val="004E2315"/>
    <w:rsid w:val="004E2474"/>
    <w:rsid w:val="004E2645"/>
    <w:rsid w:val="004E28C9"/>
    <w:rsid w:val="004E2ABC"/>
    <w:rsid w:val="004E2BDF"/>
    <w:rsid w:val="004E2CD1"/>
    <w:rsid w:val="004E2DDB"/>
    <w:rsid w:val="004E2EEE"/>
    <w:rsid w:val="004E2FC0"/>
    <w:rsid w:val="004E32EF"/>
    <w:rsid w:val="004E352D"/>
    <w:rsid w:val="004E3753"/>
    <w:rsid w:val="004E37BC"/>
    <w:rsid w:val="004E37D2"/>
    <w:rsid w:val="004E3815"/>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3A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314"/>
    <w:rsid w:val="004F3626"/>
    <w:rsid w:val="004F3639"/>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1E6"/>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D90"/>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1B"/>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4B"/>
    <w:rsid w:val="00517393"/>
    <w:rsid w:val="00517669"/>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5FCC"/>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8B7"/>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4A8"/>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83A"/>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939"/>
    <w:rsid w:val="00560ED9"/>
    <w:rsid w:val="00560EFA"/>
    <w:rsid w:val="0056110C"/>
    <w:rsid w:val="005611BD"/>
    <w:rsid w:val="0056138E"/>
    <w:rsid w:val="0056141C"/>
    <w:rsid w:val="005614D8"/>
    <w:rsid w:val="00561805"/>
    <w:rsid w:val="0056181E"/>
    <w:rsid w:val="00561F1A"/>
    <w:rsid w:val="005620D3"/>
    <w:rsid w:val="00562157"/>
    <w:rsid w:val="00562160"/>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CD5"/>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4C"/>
    <w:rsid w:val="005766EC"/>
    <w:rsid w:val="005767D9"/>
    <w:rsid w:val="0057699F"/>
    <w:rsid w:val="005769A9"/>
    <w:rsid w:val="00576A31"/>
    <w:rsid w:val="00576DD0"/>
    <w:rsid w:val="00577146"/>
    <w:rsid w:val="0057715D"/>
    <w:rsid w:val="0057719C"/>
    <w:rsid w:val="0057719F"/>
    <w:rsid w:val="005773A0"/>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891"/>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DE7"/>
    <w:rsid w:val="00590E36"/>
    <w:rsid w:val="00590F2D"/>
    <w:rsid w:val="00590F71"/>
    <w:rsid w:val="005917F5"/>
    <w:rsid w:val="00591AE0"/>
    <w:rsid w:val="00592454"/>
    <w:rsid w:val="005924AF"/>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D8F"/>
    <w:rsid w:val="005B0EC3"/>
    <w:rsid w:val="005B0ECF"/>
    <w:rsid w:val="005B0ED7"/>
    <w:rsid w:val="005B0FBA"/>
    <w:rsid w:val="005B12C8"/>
    <w:rsid w:val="005B167E"/>
    <w:rsid w:val="005B18D8"/>
    <w:rsid w:val="005B1AA8"/>
    <w:rsid w:val="005B1AE9"/>
    <w:rsid w:val="005B1D02"/>
    <w:rsid w:val="005B1E1C"/>
    <w:rsid w:val="005B1F38"/>
    <w:rsid w:val="005B1F9F"/>
    <w:rsid w:val="005B21EE"/>
    <w:rsid w:val="005B22D1"/>
    <w:rsid w:val="005B23DC"/>
    <w:rsid w:val="005B25C5"/>
    <w:rsid w:val="005B272D"/>
    <w:rsid w:val="005B27C2"/>
    <w:rsid w:val="005B2853"/>
    <w:rsid w:val="005B2A0E"/>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7BB"/>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6DFE"/>
    <w:rsid w:val="005B754F"/>
    <w:rsid w:val="005B77EB"/>
    <w:rsid w:val="005B77F0"/>
    <w:rsid w:val="005B787B"/>
    <w:rsid w:val="005C009D"/>
    <w:rsid w:val="005C01AC"/>
    <w:rsid w:val="005C03A9"/>
    <w:rsid w:val="005C03B3"/>
    <w:rsid w:val="005C0406"/>
    <w:rsid w:val="005C05B8"/>
    <w:rsid w:val="005C065E"/>
    <w:rsid w:val="005C09A7"/>
    <w:rsid w:val="005C0ABC"/>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40"/>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6AE"/>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775"/>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8D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28C"/>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D1C"/>
    <w:rsid w:val="00600E6D"/>
    <w:rsid w:val="00600EF0"/>
    <w:rsid w:val="0060145B"/>
    <w:rsid w:val="0060154D"/>
    <w:rsid w:val="006015D3"/>
    <w:rsid w:val="006017D6"/>
    <w:rsid w:val="00601B31"/>
    <w:rsid w:val="006021BC"/>
    <w:rsid w:val="006024C1"/>
    <w:rsid w:val="006024EC"/>
    <w:rsid w:val="006025B1"/>
    <w:rsid w:val="0060261A"/>
    <w:rsid w:val="006029C8"/>
    <w:rsid w:val="00602AFD"/>
    <w:rsid w:val="00602F3B"/>
    <w:rsid w:val="00602F60"/>
    <w:rsid w:val="006030D7"/>
    <w:rsid w:val="0060327B"/>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5C50"/>
    <w:rsid w:val="006064D4"/>
    <w:rsid w:val="006064E4"/>
    <w:rsid w:val="006066BB"/>
    <w:rsid w:val="00606AD6"/>
    <w:rsid w:val="00606B38"/>
    <w:rsid w:val="00606CF4"/>
    <w:rsid w:val="00606EA2"/>
    <w:rsid w:val="00606F40"/>
    <w:rsid w:val="006070B9"/>
    <w:rsid w:val="006070F7"/>
    <w:rsid w:val="006071DE"/>
    <w:rsid w:val="006073A3"/>
    <w:rsid w:val="006073D7"/>
    <w:rsid w:val="006073E5"/>
    <w:rsid w:val="006075E7"/>
    <w:rsid w:val="00607662"/>
    <w:rsid w:val="00607C10"/>
    <w:rsid w:val="00607E18"/>
    <w:rsid w:val="006103CF"/>
    <w:rsid w:val="00610649"/>
    <w:rsid w:val="00610884"/>
    <w:rsid w:val="00610A15"/>
    <w:rsid w:val="00610C1F"/>
    <w:rsid w:val="006110A3"/>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4D3"/>
    <w:rsid w:val="006135BF"/>
    <w:rsid w:val="0061361C"/>
    <w:rsid w:val="0061384C"/>
    <w:rsid w:val="00613965"/>
    <w:rsid w:val="00613A02"/>
    <w:rsid w:val="00613A53"/>
    <w:rsid w:val="00613E87"/>
    <w:rsid w:val="00613F6E"/>
    <w:rsid w:val="00614076"/>
    <w:rsid w:val="006141A6"/>
    <w:rsid w:val="006141C6"/>
    <w:rsid w:val="006143E8"/>
    <w:rsid w:val="00614575"/>
    <w:rsid w:val="00614AD2"/>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5A5"/>
    <w:rsid w:val="0062175A"/>
    <w:rsid w:val="00621D05"/>
    <w:rsid w:val="00621D2D"/>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216"/>
    <w:rsid w:val="006319BA"/>
    <w:rsid w:val="00631BC4"/>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521"/>
    <w:rsid w:val="006346BD"/>
    <w:rsid w:val="0063479F"/>
    <w:rsid w:val="006347E3"/>
    <w:rsid w:val="00634ACB"/>
    <w:rsid w:val="00634CD0"/>
    <w:rsid w:val="00634CDE"/>
    <w:rsid w:val="00634D0D"/>
    <w:rsid w:val="00634EAF"/>
    <w:rsid w:val="006350CB"/>
    <w:rsid w:val="00635299"/>
    <w:rsid w:val="006352E1"/>
    <w:rsid w:val="006352F1"/>
    <w:rsid w:val="00635602"/>
    <w:rsid w:val="00635BA7"/>
    <w:rsid w:val="00635EE1"/>
    <w:rsid w:val="006361C7"/>
    <w:rsid w:val="00636284"/>
    <w:rsid w:val="006363BA"/>
    <w:rsid w:val="0063647F"/>
    <w:rsid w:val="00636495"/>
    <w:rsid w:val="00636A70"/>
    <w:rsid w:val="00636FA1"/>
    <w:rsid w:val="0063730A"/>
    <w:rsid w:val="00637499"/>
    <w:rsid w:val="0063749E"/>
    <w:rsid w:val="006374BD"/>
    <w:rsid w:val="006374D8"/>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F40"/>
    <w:rsid w:val="00642285"/>
    <w:rsid w:val="006424EE"/>
    <w:rsid w:val="0064252D"/>
    <w:rsid w:val="00642586"/>
    <w:rsid w:val="00642AA4"/>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716"/>
    <w:rsid w:val="00652897"/>
    <w:rsid w:val="00652B14"/>
    <w:rsid w:val="00652B97"/>
    <w:rsid w:val="00652CF3"/>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6EC"/>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86D"/>
    <w:rsid w:val="006619BF"/>
    <w:rsid w:val="00661C15"/>
    <w:rsid w:val="00661CBB"/>
    <w:rsid w:val="00661F3D"/>
    <w:rsid w:val="006622F0"/>
    <w:rsid w:val="0066244B"/>
    <w:rsid w:val="006624A8"/>
    <w:rsid w:val="0066251E"/>
    <w:rsid w:val="00662576"/>
    <w:rsid w:val="00662DCE"/>
    <w:rsid w:val="0066316F"/>
    <w:rsid w:val="006631C0"/>
    <w:rsid w:val="006632F6"/>
    <w:rsid w:val="006635A7"/>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E67"/>
    <w:rsid w:val="00683E7E"/>
    <w:rsid w:val="006843CB"/>
    <w:rsid w:val="00684868"/>
    <w:rsid w:val="00684BA2"/>
    <w:rsid w:val="00684F60"/>
    <w:rsid w:val="006852A1"/>
    <w:rsid w:val="00685568"/>
    <w:rsid w:val="00685B47"/>
    <w:rsid w:val="00685BC6"/>
    <w:rsid w:val="00685BFB"/>
    <w:rsid w:val="00685D53"/>
    <w:rsid w:val="00685DF3"/>
    <w:rsid w:val="00685FA0"/>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079"/>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3F"/>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5E"/>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7AE"/>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2C2"/>
    <w:rsid w:val="006D7764"/>
    <w:rsid w:val="006D7918"/>
    <w:rsid w:val="006D7963"/>
    <w:rsid w:val="006D79D2"/>
    <w:rsid w:val="006D79DA"/>
    <w:rsid w:val="006D7F99"/>
    <w:rsid w:val="006E0577"/>
    <w:rsid w:val="006E0634"/>
    <w:rsid w:val="006E07E5"/>
    <w:rsid w:val="006E0951"/>
    <w:rsid w:val="006E0A2F"/>
    <w:rsid w:val="006E0F18"/>
    <w:rsid w:val="006E132C"/>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C6D"/>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3F3"/>
    <w:rsid w:val="00700D59"/>
    <w:rsid w:val="00700E11"/>
    <w:rsid w:val="00700EAF"/>
    <w:rsid w:val="00700EF5"/>
    <w:rsid w:val="0070101E"/>
    <w:rsid w:val="007010F1"/>
    <w:rsid w:val="00701174"/>
    <w:rsid w:val="007014E8"/>
    <w:rsid w:val="00701729"/>
    <w:rsid w:val="007018D7"/>
    <w:rsid w:val="00701A1E"/>
    <w:rsid w:val="00701ACB"/>
    <w:rsid w:val="00701E2C"/>
    <w:rsid w:val="007022B6"/>
    <w:rsid w:val="007025B2"/>
    <w:rsid w:val="00702BBF"/>
    <w:rsid w:val="00702C34"/>
    <w:rsid w:val="00702DDD"/>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61E"/>
    <w:rsid w:val="007176B9"/>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8B4"/>
    <w:rsid w:val="00726F52"/>
    <w:rsid w:val="007271C0"/>
    <w:rsid w:val="007271E1"/>
    <w:rsid w:val="00727341"/>
    <w:rsid w:val="007273AF"/>
    <w:rsid w:val="0072777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3D"/>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57D"/>
    <w:rsid w:val="00736884"/>
    <w:rsid w:val="00736A84"/>
    <w:rsid w:val="00736B46"/>
    <w:rsid w:val="00736B84"/>
    <w:rsid w:val="00736BA5"/>
    <w:rsid w:val="00737075"/>
    <w:rsid w:val="007370BC"/>
    <w:rsid w:val="00737140"/>
    <w:rsid w:val="007373F0"/>
    <w:rsid w:val="007379F3"/>
    <w:rsid w:val="00737CAB"/>
    <w:rsid w:val="00737CB1"/>
    <w:rsid w:val="0074067C"/>
    <w:rsid w:val="007406EB"/>
    <w:rsid w:val="0074078A"/>
    <w:rsid w:val="007407AF"/>
    <w:rsid w:val="007407C0"/>
    <w:rsid w:val="00740B8F"/>
    <w:rsid w:val="00740D27"/>
    <w:rsid w:val="00741368"/>
    <w:rsid w:val="007414EB"/>
    <w:rsid w:val="0074164C"/>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3B8"/>
    <w:rsid w:val="00743510"/>
    <w:rsid w:val="00743592"/>
    <w:rsid w:val="007439F7"/>
    <w:rsid w:val="00743B3E"/>
    <w:rsid w:val="00743C56"/>
    <w:rsid w:val="007441EB"/>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DAB"/>
    <w:rsid w:val="00755E67"/>
    <w:rsid w:val="007561D9"/>
    <w:rsid w:val="007563C3"/>
    <w:rsid w:val="00756463"/>
    <w:rsid w:val="00756513"/>
    <w:rsid w:val="00756C9D"/>
    <w:rsid w:val="00756CB5"/>
    <w:rsid w:val="00756D2B"/>
    <w:rsid w:val="00756EFE"/>
    <w:rsid w:val="00757069"/>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20A"/>
    <w:rsid w:val="0077754B"/>
    <w:rsid w:val="0077782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A07"/>
    <w:rsid w:val="00795A54"/>
    <w:rsid w:val="00795EE9"/>
    <w:rsid w:val="007965C0"/>
    <w:rsid w:val="0079663E"/>
    <w:rsid w:val="007966C7"/>
    <w:rsid w:val="0079672B"/>
    <w:rsid w:val="007969C9"/>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B25"/>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2C2"/>
    <w:rsid w:val="007B641E"/>
    <w:rsid w:val="007B6490"/>
    <w:rsid w:val="007B6561"/>
    <w:rsid w:val="007B658D"/>
    <w:rsid w:val="007B65FE"/>
    <w:rsid w:val="007B6606"/>
    <w:rsid w:val="007B667E"/>
    <w:rsid w:val="007B687D"/>
    <w:rsid w:val="007B6BAB"/>
    <w:rsid w:val="007B6C07"/>
    <w:rsid w:val="007B6CEF"/>
    <w:rsid w:val="007B70D1"/>
    <w:rsid w:val="007B72DF"/>
    <w:rsid w:val="007B7413"/>
    <w:rsid w:val="007B744E"/>
    <w:rsid w:val="007B74D0"/>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E62"/>
    <w:rsid w:val="007C33F3"/>
    <w:rsid w:val="007C3671"/>
    <w:rsid w:val="007C396D"/>
    <w:rsid w:val="007C3A34"/>
    <w:rsid w:val="007C3D9E"/>
    <w:rsid w:val="007C3FCB"/>
    <w:rsid w:val="007C4528"/>
    <w:rsid w:val="007C4843"/>
    <w:rsid w:val="007C49C9"/>
    <w:rsid w:val="007C49F6"/>
    <w:rsid w:val="007C4E2E"/>
    <w:rsid w:val="007C4FC6"/>
    <w:rsid w:val="007C501C"/>
    <w:rsid w:val="007C55CE"/>
    <w:rsid w:val="007C5DF9"/>
    <w:rsid w:val="007C5E5D"/>
    <w:rsid w:val="007C6111"/>
    <w:rsid w:val="007C6284"/>
    <w:rsid w:val="007C6594"/>
    <w:rsid w:val="007C6608"/>
    <w:rsid w:val="007C6691"/>
    <w:rsid w:val="007C6762"/>
    <w:rsid w:val="007C67FF"/>
    <w:rsid w:val="007C68AB"/>
    <w:rsid w:val="007C6A3B"/>
    <w:rsid w:val="007C6F29"/>
    <w:rsid w:val="007C785C"/>
    <w:rsid w:val="007C7AF8"/>
    <w:rsid w:val="007D0156"/>
    <w:rsid w:val="007D01D7"/>
    <w:rsid w:val="007D033B"/>
    <w:rsid w:val="007D06AA"/>
    <w:rsid w:val="007D0AD4"/>
    <w:rsid w:val="007D0B67"/>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BA0"/>
    <w:rsid w:val="007D4C3E"/>
    <w:rsid w:val="007D4D57"/>
    <w:rsid w:val="007D4EB4"/>
    <w:rsid w:val="007D501C"/>
    <w:rsid w:val="007D510D"/>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4EA"/>
    <w:rsid w:val="007E16C8"/>
    <w:rsid w:val="007E184F"/>
    <w:rsid w:val="007E18AB"/>
    <w:rsid w:val="007E19DB"/>
    <w:rsid w:val="007E19E3"/>
    <w:rsid w:val="007E1A5B"/>
    <w:rsid w:val="007E1FDB"/>
    <w:rsid w:val="007E2257"/>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EF5"/>
    <w:rsid w:val="007F1F26"/>
    <w:rsid w:val="007F2147"/>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6F43"/>
    <w:rsid w:val="008173CC"/>
    <w:rsid w:val="008173D8"/>
    <w:rsid w:val="00817495"/>
    <w:rsid w:val="008175F2"/>
    <w:rsid w:val="00817785"/>
    <w:rsid w:val="00817881"/>
    <w:rsid w:val="00817E5E"/>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AB4"/>
    <w:rsid w:val="00823DCC"/>
    <w:rsid w:val="00823F16"/>
    <w:rsid w:val="00824700"/>
    <w:rsid w:val="0082492B"/>
    <w:rsid w:val="00824D28"/>
    <w:rsid w:val="00825492"/>
    <w:rsid w:val="0082574B"/>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0B"/>
    <w:rsid w:val="00833177"/>
    <w:rsid w:val="0083342F"/>
    <w:rsid w:val="0083363A"/>
    <w:rsid w:val="008336A3"/>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4FFF"/>
    <w:rsid w:val="008355C3"/>
    <w:rsid w:val="008356E6"/>
    <w:rsid w:val="00835754"/>
    <w:rsid w:val="00835766"/>
    <w:rsid w:val="00835B0F"/>
    <w:rsid w:val="00836757"/>
    <w:rsid w:val="00836DB9"/>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DE3"/>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15"/>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40"/>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2CC"/>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6FF"/>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609"/>
    <w:rsid w:val="008826F4"/>
    <w:rsid w:val="00882A24"/>
    <w:rsid w:val="00882B9B"/>
    <w:rsid w:val="00882BC0"/>
    <w:rsid w:val="008830E1"/>
    <w:rsid w:val="008832B4"/>
    <w:rsid w:val="00883487"/>
    <w:rsid w:val="0088355F"/>
    <w:rsid w:val="00883669"/>
    <w:rsid w:val="00883980"/>
    <w:rsid w:val="00883A06"/>
    <w:rsid w:val="00883A44"/>
    <w:rsid w:val="00883A6A"/>
    <w:rsid w:val="00883B5C"/>
    <w:rsid w:val="00883CB7"/>
    <w:rsid w:val="00883CF0"/>
    <w:rsid w:val="00883EFC"/>
    <w:rsid w:val="008841F4"/>
    <w:rsid w:val="008843DA"/>
    <w:rsid w:val="00884547"/>
    <w:rsid w:val="00884A54"/>
    <w:rsid w:val="00884AED"/>
    <w:rsid w:val="00884B75"/>
    <w:rsid w:val="00884D38"/>
    <w:rsid w:val="00885074"/>
    <w:rsid w:val="008851D3"/>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964"/>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EB3"/>
    <w:rsid w:val="00892F75"/>
    <w:rsid w:val="00893298"/>
    <w:rsid w:val="008933D2"/>
    <w:rsid w:val="0089355D"/>
    <w:rsid w:val="00893622"/>
    <w:rsid w:val="0089389B"/>
    <w:rsid w:val="00893C90"/>
    <w:rsid w:val="00893DB6"/>
    <w:rsid w:val="00893E9F"/>
    <w:rsid w:val="0089401A"/>
    <w:rsid w:val="008944E2"/>
    <w:rsid w:val="00894548"/>
    <w:rsid w:val="0089492A"/>
    <w:rsid w:val="00894E05"/>
    <w:rsid w:val="00894F22"/>
    <w:rsid w:val="00895229"/>
    <w:rsid w:val="0089534A"/>
    <w:rsid w:val="00895389"/>
    <w:rsid w:val="00895570"/>
    <w:rsid w:val="0089583A"/>
    <w:rsid w:val="0089585F"/>
    <w:rsid w:val="0089596C"/>
    <w:rsid w:val="00895988"/>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50"/>
    <w:rsid w:val="008B09EE"/>
    <w:rsid w:val="008B1043"/>
    <w:rsid w:val="008B1130"/>
    <w:rsid w:val="008B11FD"/>
    <w:rsid w:val="008B1578"/>
    <w:rsid w:val="008B18CE"/>
    <w:rsid w:val="008B1B90"/>
    <w:rsid w:val="008B1CF9"/>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F6"/>
    <w:rsid w:val="008C44BB"/>
    <w:rsid w:val="008C44FF"/>
    <w:rsid w:val="008C469D"/>
    <w:rsid w:val="008C4839"/>
    <w:rsid w:val="008C4969"/>
    <w:rsid w:val="008C4A09"/>
    <w:rsid w:val="008C4C57"/>
    <w:rsid w:val="008C4E41"/>
    <w:rsid w:val="008C52FC"/>
    <w:rsid w:val="008C546D"/>
    <w:rsid w:val="008C57B6"/>
    <w:rsid w:val="008C5868"/>
    <w:rsid w:val="008C58F1"/>
    <w:rsid w:val="008C5A60"/>
    <w:rsid w:val="008C5A61"/>
    <w:rsid w:val="008C5BFC"/>
    <w:rsid w:val="008C5CE1"/>
    <w:rsid w:val="008C6058"/>
    <w:rsid w:val="008C612B"/>
    <w:rsid w:val="008C6920"/>
    <w:rsid w:val="008C6AAA"/>
    <w:rsid w:val="008C6B69"/>
    <w:rsid w:val="008C70AD"/>
    <w:rsid w:val="008C738C"/>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1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F0"/>
    <w:rsid w:val="008D73BD"/>
    <w:rsid w:val="008D7518"/>
    <w:rsid w:val="008D75F0"/>
    <w:rsid w:val="008D7641"/>
    <w:rsid w:val="008D774E"/>
    <w:rsid w:val="008E01AC"/>
    <w:rsid w:val="008E0239"/>
    <w:rsid w:val="008E0421"/>
    <w:rsid w:val="008E06AA"/>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2D29"/>
    <w:rsid w:val="00903079"/>
    <w:rsid w:val="009031AC"/>
    <w:rsid w:val="0090389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FA7"/>
    <w:rsid w:val="009150C1"/>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83"/>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EA"/>
    <w:rsid w:val="00926E74"/>
    <w:rsid w:val="0092702C"/>
    <w:rsid w:val="0092707B"/>
    <w:rsid w:val="0092752C"/>
    <w:rsid w:val="00927578"/>
    <w:rsid w:val="009276FA"/>
    <w:rsid w:val="009279C4"/>
    <w:rsid w:val="00927C73"/>
    <w:rsid w:val="00927CC7"/>
    <w:rsid w:val="00927DDF"/>
    <w:rsid w:val="00927E27"/>
    <w:rsid w:val="00927F34"/>
    <w:rsid w:val="009300E4"/>
    <w:rsid w:val="00930216"/>
    <w:rsid w:val="0093053E"/>
    <w:rsid w:val="009305CC"/>
    <w:rsid w:val="00930894"/>
    <w:rsid w:val="0093094A"/>
    <w:rsid w:val="00930959"/>
    <w:rsid w:val="00930A51"/>
    <w:rsid w:val="00930A70"/>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2C3"/>
    <w:rsid w:val="00936359"/>
    <w:rsid w:val="00936603"/>
    <w:rsid w:val="00936703"/>
    <w:rsid w:val="009369DE"/>
    <w:rsid w:val="00936ED8"/>
    <w:rsid w:val="00937084"/>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8A2"/>
    <w:rsid w:val="00955916"/>
    <w:rsid w:val="00955A84"/>
    <w:rsid w:val="00955C71"/>
    <w:rsid w:val="0095623C"/>
    <w:rsid w:val="009567F9"/>
    <w:rsid w:val="00956846"/>
    <w:rsid w:val="009568B9"/>
    <w:rsid w:val="00956C78"/>
    <w:rsid w:val="00956CDF"/>
    <w:rsid w:val="00956D70"/>
    <w:rsid w:val="0095724B"/>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68D"/>
    <w:rsid w:val="009636EE"/>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D18"/>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1A"/>
    <w:rsid w:val="009735B2"/>
    <w:rsid w:val="009735F3"/>
    <w:rsid w:val="00973698"/>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193"/>
    <w:rsid w:val="009804FE"/>
    <w:rsid w:val="00980C5A"/>
    <w:rsid w:val="00980FD5"/>
    <w:rsid w:val="00981213"/>
    <w:rsid w:val="009814BA"/>
    <w:rsid w:val="009815C4"/>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6D1"/>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34"/>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51F"/>
    <w:rsid w:val="009A57A9"/>
    <w:rsid w:val="009A587C"/>
    <w:rsid w:val="009A5A14"/>
    <w:rsid w:val="009A5C20"/>
    <w:rsid w:val="009A5F76"/>
    <w:rsid w:val="009A6087"/>
    <w:rsid w:val="009A60F0"/>
    <w:rsid w:val="009A6517"/>
    <w:rsid w:val="009A6621"/>
    <w:rsid w:val="009A6BF9"/>
    <w:rsid w:val="009A6CD0"/>
    <w:rsid w:val="009A6D1F"/>
    <w:rsid w:val="009A6E18"/>
    <w:rsid w:val="009A7632"/>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3FE3"/>
    <w:rsid w:val="009C458C"/>
    <w:rsid w:val="009C458E"/>
    <w:rsid w:val="009C4704"/>
    <w:rsid w:val="009C474D"/>
    <w:rsid w:val="009C478F"/>
    <w:rsid w:val="009C4815"/>
    <w:rsid w:val="009C4985"/>
    <w:rsid w:val="009C499D"/>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9DD"/>
    <w:rsid w:val="009D5B40"/>
    <w:rsid w:val="009D5ED6"/>
    <w:rsid w:val="009D60EF"/>
    <w:rsid w:val="009D612A"/>
    <w:rsid w:val="009D668B"/>
    <w:rsid w:val="009D66E2"/>
    <w:rsid w:val="009D6B7A"/>
    <w:rsid w:val="009D6BEC"/>
    <w:rsid w:val="009D70A9"/>
    <w:rsid w:val="009D710A"/>
    <w:rsid w:val="009D731C"/>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E09"/>
    <w:rsid w:val="009F2F46"/>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626D"/>
    <w:rsid w:val="009F62A2"/>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DFB"/>
    <w:rsid w:val="00A060E6"/>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A03"/>
    <w:rsid w:val="00A10C64"/>
    <w:rsid w:val="00A10F7A"/>
    <w:rsid w:val="00A111A6"/>
    <w:rsid w:val="00A11308"/>
    <w:rsid w:val="00A1131E"/>
    <w:rsid w:val="00A11A7E"/>
    <w:rsid w:val="00A11E96"/>
    <w:rsid w:val="00A11F9B"/>
    <w:rsid w:val="00A1241E"/>
    <w:rsid w:val="00A12476"/>
    <w:rsid w:val="00A12539"/>
    <w:rsid w:val="00A12700"/>
    <w:rsid w:val="00A12ACF"/>
    <w:rsid w:val="00A12C4B"/>
    <w:rsid w:val="00A12DC6"/>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93C"/>
    <w:rsid w:val="00A14CB9"/>
    <w:rsid w:val="00A14D19"/>
    <w:rsid w:val="00A14EC4"/>
    <w:rsid w:val="00A153D3"/>
    <w:rsid w:val="00A1562D"/>
    <w:rsid w:val="00A158A0"/>
    <w:rsid w:val="00A15910"/>
    <w:rsid w:val="00A15EA0"/>
    <w:rsid w:val="00A160DE"/>
    <w:rsid w:val="00A1641B"/>
    <w:rsid w:val="00A16626"/>
    <w:rsid w:val="00A16852"/>
    <w:rsid w:val="00A168C8"/>
    <w:rsid w:val="00A16BB9"/>
    <w:rsid w:val="00A16DAC"/>
    <w:rsid w:val="00A16DC9"/>
    <w:rsid w:val="00A17453"/>
    <w:rsid w:val="00A174A1"/>
    <w:rsid w:val="00A17735"/>
    <w:rsid w:val="00A17855"/>
    <w:rsid w:val="00A17A17"/>
    <w:rsid w:val="00A17BC5"/>
    <w:rsid w:val="00A17CA2"/>
    <w:rsid w:val="00A17D8B"/>
    <w:rsid w:val="00A17D93"/>
    <w:rsid w:val="00A20177"/>
    <w:rsid w:val="00A20420"/>
    <w:rsid w:val="00A205E5"/>
    <w:rsid w:val="00A20B97"/>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B85"/>
    <w:rsid w:val="00A24FE2"/>
    <w:rsid w:val="00A252CA"/>
    <w:rsid w:val="00A25ACE"/>
    <w:rsid w:val="00A25E27"/>
    <w:rsid w:val="00A26006"/>
    <w:rsid w:val="00A26454"/>
    <w:rsid w:val="00A2677B"/>
    <w:rsid w:val="00A26789"/>
    <w:rsid w:val="00A26970"/>
    <w:rsid w:val="00A272EF"/>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AD3"/>
    <w:rsid w:val="00A46F75"/>
    <w:rsid w:val="00A4711E"/>
    <w:rsid w:val="00A47313"/>
    <w:rsid w:val="00A473D3"/>
    <w:rsid w:val="00A474F8"/>
    <w:rsid w:val="00A475BC"/>
    <w:rsid w:val="00A475CE"/>
    <w:rsid w:val="00A47672"/>
    <w:rsid w:val="00A4777A"/>
    <w:rsid w:val="00A47954"/>
    <w:rsid w:val="00A47A53"/>
    <w:rsid w:val="00A47C4F"/>
    <w:rsid w:val="00A47C9D"/>
    <w:rsid w:val="00A50296"/>
    <w:rsid w:val="00A5096B"/>
    <w:rsid w:val="00A50C6A"/>
    <w:rsid w:val="00A50E1B"/>
    <w:rsid w:val="00A51335"/>
    <w:rsid w:val="00A518A6"/>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444"/>
    <w:rsid w:val="00A625DF"/>
    <w:rsid w:val="00A62A3E"/>
    <w:rsid w:val="00A62C6C"/>
    <w:rsid w:val="00A630F8"/>
    <w:rsid w:val="00A631D8"/>
    <w:rsid w:val="00A63384"/>
    <w:rsid w:val="00A6356C"/>
    <w:rsid w:val="00A63B18"/>
    <w:rsid w:val="00A63D7F"/>
    <w:rsid w:val="00A63E70"/>
    <w:rsid w:val="00A64458"/>
    <w:rsid w:val="00A644F3"/>
    <w:rsid w:val="00A64527"/>
    <w:rsid w:val="00A64B26"/>
    <w:rsid w:val="00A64CDD"/>
    <w:rsid w:val="00A6501E"/>
    <w:rsid w:val="00A651F5"/>
    <w:rsid w:val="00A65275"/>
    <w:rsid w:val="00A657E9"/>
    <w:rsid w:val="00A65801"/>
    <w:rsid w:val="00A658CE"/>
    <w:rsid w:val="00A65BAF"/>
    <w:rsid w:val="00A65DE8"/>
    <w:rsid w:val="00A65EA1"/>
    <w:rsid w:val="00A6608B"/>
    <w:rsid w:val="00A661E5"/>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427"/>
    <w:rsid w:val="00A7163C"/>
    <w:rsid w:val="00A718C9"/>
    <w:rsid w:val="00A71A9B"/>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2AE"/>
    <w:rsid w:val="00A75431"/>
    <w:rsid w:val="00A755EA"/>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677"/>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9F0"/>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ED3"/>
    <w:rsid w:val="00A92FE9"/>
    <w:rsid w:val="00A9325B"/>
    <w:rsid w:val="00A93446"/>
    <w:rsid w:val="00A936A6"/>
    <w:rsid w:val="00A93AB8"/>
    <w:rsid w:val="00A93BA6"/>
    <w:rsid w:val="00A93F08"/>
    <w:rsid w:val="00A941F1"/>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4FF"/>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1F2"/>
    <w:rsid w:val="00AA72EA"/>
    <w:rsid w:val="00AA74E6"/>
    <w:rsid w:val="00AA752A"/>
    <w:rsid w:val="00AA760F"/>
    <w:rsid w:val="00AA7660"/>
    <w:rsid w:val="00AA77D4"/>
    <w:rsid w:val="00AA77F8"/>
    <w:rsid w:val="00AA7B06"/>
    <w:rsid w:val="00AA7B67"/>
    <w:rsid w:val="00AA7EFA"/>
    <w:rsid w:val="00AA7F28"/>
    <w:rsid w:val="00AA7FF9"/>
    <w:rsid w:val="00AB02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890"/>
    <w:rsid w:val="00AB4A51"/>
    <w:rsid w:val="00AB4B9C"/>
    <w:rsid w:val="00AB4C44"/>
    <w:rsid w:val="00AB4D2A"/>
    <w:rsid w:val="00AB4DF5"/>
    <w:rsid w:val="00AB4F84"/>
    <w:rsid w:val="00AB5044"/>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19F"/>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3DD5"/>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B0015A"/>
    <w:rsid w:val="00B00478"/>
    <w:rsid w:val="00B004D6"/>
    <w:rsid w:val="00B004E5"/>
    <w:rsid w:val="00B006E8"/>
    <w:rsid w:val="00B00AC3"/>
    <w:rsid w:val="00B00C6F"/>
    <w:rsid w:val="00B01012"/>
    <w:rsid w:val="00B01043"/>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564"/>
    <w:rsid w:val="00B0382A"/>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D4D"/>
    <w:rsid w:val="00B05D9D"/>
    <w:rsid w:val="00B05EB5"/>
    <w:rsid w:val="00B0609D"/>
    <w:rsid w:val="00B06437"/>
    <w:rsid w:val="00B06755"/>
    <w:rsid w:val="00B069FC"/>
    <w:rsid w:val="00B06A90"/>
    <w:rsid w:val="00B06DFC"/>
    <w:rsid w:val="00B06EFB"/>
    <w:rsid w:val="00B06F09"/>
    <w:rsid w:val="00B07356"/>
    <w:rsid w:val="00B0744B"/>
    <w:rsid w:val="00B07731"/>
    <w:rsid w:val="00B07CE4"/>
    <w:rsid w:val="00B07F73"/>
    <w:rsid w:val="00B101F1"/>
    <w:rsid w:val="00B10ADC"/>
    <w:rsid w:val="00B10BF9"/>
    <w:rsid w:val="00B10CC5"/>
    <w:rsid w:val="00B10DD8"/>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530"/>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710"/>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84"/>
    <w:rsid w:val="00B3327A"/>
    <w:rsid w:val="00B3347C"/>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5DD"/>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5"/>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BC"/>
    <w:rsid w:val="00B42B2E"/>
    <w:rsid w:val="00B42B63"/>
    <w:rsid w:val="00B42F96"/>
    <w:rsid w:val="00B43158"/>
    <w:rsid w:val="00B43306"/>
    <w:rsid w:val="00B43318"/>
    <w:rsid w:val="00B43396"/>
    <w:rsid w:val="00B433BF"/>
    <w:rsid w:val="00B433FC"/>
    <w:rsid w:val="00B436E3"/>
    <w:rsid w:val="00B437BF"/>
    <w:rsid w:val="00B438BD"/>
    <w:rsid w:val="00B4402F"/>
    <w:rsid w:val="00B44090"/>
    <w:rsid w:val="00B4430F"/>
    <w:rsid w:val="00B446AA"/>
    <w:rsid w:val="00B446C4"/>
    <w:rsid w:val="00B449B7"/>
    <w:rsid w:val="00B44A92"/>
    <w:rsid w:val="00B44ACF"/>
    <w:rsid w:val="00B44CDC"/>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93D"/>
    <w:rsid w:val="00B50D91"/>
    <w:rsid w:val="00B51186"/>
    <w:rsid w:val="00B5142C"/>
    <w:rsid w:val="00B5148A"/>
    <w:rsid w:val="00B514F2"/>
    <w:rsid w:val="00B5150D"/>
    <w:rsid w:val="00B5171E"/>
    <w:rsid w:val="00B51B53"/>
    <w:rsid w:val="00B51C31"/>
    <w:rsid w:val="00B522F8"/>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27A"/>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E0"/>
    <w:rsid w:val="00B61584"/>
    <w:rsid w:val="00B61864"/>
    <w:rsid w:val="00B61B84"/>
    <w:rsid w:val="00B61DC4"/>
    <w:rsid w:val="00B61DE8"/>
    <w:rsid w:val="00B620D5"/>
    <w:rsid w:val="00B62155"/>
    <w:rsid w:val="00B621FE"/>
    <w:rsid w:val="00B623EF"/>
    <w:rsid w:val="00B624E5"/>
    <w:rsid w:val="00B62758"/>
    <w:rsid w:val="00B62808"/>
    <w:rsid w:val="00B62984"/>
    <w:rsid w:val="00B62A1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3A"/>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C73"/>
    <w:rsid w:val="00B731F0"/>
    <w:rsid w:val="00B731FC"/>
    <w:rsid w:val="00B7342D"/>
    <w:rsid w:val="00B73546"/>
    <w:rsid w:val="00B735BB"/>
    <w:rsid w:val="00B73629"/>
    <w:rsid w:val="00B736B5"/>
    <w:rsid w:val="00B73A1E"/>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A01"/>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6BD"/>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247"/>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A7"/>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4"/>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CF8"/>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670"/>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571"/>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B7"/>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4F1"/>
    <w:rsid w:val="00BE0558"/>
    <w:rsid w:val="00BE06C1"/>
    <w:rsid w:val="00BE09BC"/>
    <w:rsid w:val="00BE1274"/>
    <w:rsid w:val="00BE1467"/>
    <w:rsid w:val="00BE14D7"/>
    <w:rsid w:val="00BE1972"/>
    <w:rsid w:val="00BE1AC0"/>
    <w:rsid w:val="00BE1D8D"/>
    <w:rsid w:val="00BE214C"/>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BD1"/>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2E9"/>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6EE"/>
    <w:rsid w:val="00BF099E"/>
    <w:rsid w:val="00BF09B4"/>
    <w:rsid w:val="00BF0D79"/>
    <w:rsid w:val="00BF12B9"/>
    <w:rsid w:val="00BF12CD"/>
    <w:rsid w:val="00BF13F5"/>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61A"/>
    <w:rsid w:val="00C03779"/>
    <w:rsid w:val="00C037A3"/>
    <w:rsid w:val="00C03826"/>
    <w:rsid w:val="00C03BF7"/>
    <w:rsid w:val="00C04089"/>
    <w:rsid w:val="00C040EE"/>
    <w:rsid w:val="00C041F0"/>
    <w:rsid w:val="00C04259"/>
    <w:rsid w:val="00C04577"/>
    <w:rsid w:val="00C04AE5"/>
    <w:rsid w:val="00C04CFA"/>
    <w:rsid w:val="00C04E6B"/>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9C"/>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3EB2"/>
    <w:rsid w:val="00C243C9"/>
    <w:rsid w:val="00C243E1"/>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302"/>
    <w:rsid w:val="00C324D7"/>
    <w:rsid w:val="00C32581"/>
    <w:rsid w:val="00C327B7"/>
    <w:rsid w:val="00C328BF"/>
    <w:rsid w:val="00C329C7"/>
    <w:rsid w:val="00C32A7C"/>
    <w:rsid w:val="00C32BD6"/>
    <w:rsid w:val="00C33415"/>
    <w:rsid w:val="00C33477"/>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25"/>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DF7"/>
    <w:rsid w:val="00C42EFE"/>
    <w:rsid w:val="00C42FB4"/>
    <w:rsid w:val="00C430AE"/>
    <w:rsid w:val="00C432D3"/>
    <w:rsid w:val="00C435AB"/>
    <w:rsid w:val="00C437A0"/>
    <w:rsid w:val="00C43A88"/>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B18"/>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D6"/>
    <w:rsid w:val="00C54256"/>
    <w:rsid w:val="00C5446A"/>
    <w:rsid w:val="00C5458E"/>
    <w:rsid w:val="00C545B7"/>
    <w:rsid w:val="00C545E1"/>
    <w:rsid w:val="00C54719"/>
    <w:rsid w:val="00C5484E"/>
    <w:rsid w:val="00C54A2D"/>
    <w:rsid w:val="00C54BA7"/>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34"/>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E58"/>
    <w:rsid w:val="00C67EFD"/>
    <w:rsid w:val="00C67F98"/>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5"/>
    <w:rsid w:val="00C74879"/>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E24"/>
    <w:rsid w:val="00C77169"/>
    <w:rsid w:val="00C77B8F"/>
    <w:rsid w:val="00C77CA7"/>
    <w:rsid w:val="00C77CC2"/>
    <w:rsid w:val="00C77DD8"/>
    <w:rsid w:val="00C77F58"/>
    <w:rsid w:val="00C80155"/>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3"/>
    <w:rsid w:val="00C828C5"/>
    <w:rsid w:val="00C82A17"/>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9F6"/>
    <w:rsid w:val="00C95CAF"/>
    <w:rsid w:val="00C95ED1"/>
    <w:rsid w:val="00C96004"/>
    <w:rsid w:val="00C96258"/>
    <w:rsid w:val="00C966BE"/>
    <w:rsid w:val="00C968DE"/>
    <w:rsid w:val="00C96EBD"/>
    <w:rsid w:val="00C96F55"/>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9B"/>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6F8"/>
    <w:rsid w:val="00CA7789"/>
    <w:rsid w:val="00CA7970"/>
    <w:rsid w:val="00CA7CF0"/>
    <w:rsid w:val="00CA7D27"/>
    <w:rsid w:val="00CA7DA5"/>
    <w:rsid w:val="00CB01BC"/>
    <w:rsid w:val="00CB038E"/>
    <w:rsid w:val="00CB04BF"/>
    <w:rsid w:val="00CB0613"/>
    <w:rsid w:val="00CB071C"/>
    <w:rsid w:val="00CB07F9"/>
    <w:rsid w:val="00CB0869"/>
    <w:rsid w:val="00CB08AB"/>
    <w:rsid w:val="00CB0904"/>
    <w:rsid w:val="00CB0A2F"/>
    <w:rsid w:val="00CB0BBE"/>
    <w:rsid w:val="00CB0E4E"/>
    <w:rsid w:val="00CB0F05"/>
    <w:rsid w:val="00CB1101"/>
    <w:rsid w:val="00CB1449"/>
    <w:rsid w:val="00CB1696"/>
    <w:rsid w:val="00CB16A3"/>
    <w:rsid w:val="00CB1A3A"/>
    <w:rsid w:val="00CB1B16"/>
    <w:rsid w:val="00CB20D6"/>
    <w:rsid w:val="00CB2143"/>
    <w:rsid w:val="00CB2377"/>
    <w:rsid w:val="00CB26BE"/>
    <w:rsid w:val="00CB3492"/>
    <w:rsid w:val="00CB3512"/>
    <w:rsid w:val="00CB35B6"/>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9CE"/>
    <w:rsid w:val="00CB6E1C"/>
    <w:rsid w:val="00CB708F"/>
    <w:rsid w:val="00CB73F6"/>
    <w:rsid w:val="00CB73F9"/>
    <w:rsid w:val="00CB76FB"/>
    <w:rsid w:val="00CB7BC7"/>
    <w:rsid w:val="00CB7C26"/>
    <w:rsid w:val="00CB7E92"/>
    <w:rsid w:val="00CB7F0E"/>
    <w:rsid w:val="00CB7F96"/>
    <w:rsid w:val="00CB7FBA"/>
    <w:rsid w:val="00CC01EB"/>
    <w:rsid w:val="00CC0372"/>
    <w:rsid w:val="00CC04DF"/>
    <w:rsid w:val="00CC0CFE"/>
    <w:rsid w:val="00CC145D"/>
    <w:rsid w:val="00CC17B0"/>
    <w:rsid w:val="00CC1B7C"/>
    <w:rsid w:val="00CC1E9E"/>
    <w:rsid w:val="00CC212F"/>
    <w:rsid w:val="00CC228B"/>
    <w:rsid w:val="00CC22B3"/>
    <w:rsid w:val="00CC24A3"/>
    <w:rsid w:val="00CC2827"/>
    <w:rsid w:val="00CC2854"/>
    <w:rsid w:val="00CC2880"/>
    <w:rsid w:val="00CC2958"/>
    <w:rsid w:val="00CC2B6E"/>
    <w:rsid w:val="00CC2CC2"/>
    <w:rsid w:val="00CC2DC3"/>
    <w:rsid w:val="00CC2F90"/>
    <w:rsid w:val="00CC304A"/>
    <w:rsid w:val="00CC3113"/>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2E1"/>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4CE"/>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16B"/>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3CE"/>
    <w:rsid w:val="00CF5557"/>
    <w:rsid w:val="00CF570E"/>
    <w:rsid w:val="00CF5749"/>
    <w:rsid w:val="00CF583F"/>
    <w:rsid w:val="00CF58BB"/>
    <w:rsid w:val="00CF5E40"/>
    <w:rsid w:val="00CF6131"/>
    <w:rsid w:val="00CF6177"/>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B00"/>
    <w:rsid w:val="00D03C49"/>
    <w:rsid w:val="00D042CB"/>
    <w:rsid w:val="00D044EE"/>
    <w:rsid w:val="00D04A11"/>
    <w:rsid w:val="00D050D4"/>
    <w:rsid w:val="00D052A4"/>
    <w:rsid w:val="00D05394"/>
    <w:rsid w:val="00D0545D"/>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72F"/>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1FC"/>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D71"/>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CAE"/>
    <w:rsid w:val="00D16EC3"/>
    <w:rsid w:val="00D171FA"/>
    <w:rsid w:val="00D17295"/>
    <w:rsid w:val="00D1748D"/>
    <w:rsid w:val="00D174AA"/>
    <w:rsid w:val="00D17652"/>
    <w:rsid w:val="00D17ABE"/>
    <w:rsid w:val="00D20230"/>
    <w:rsid w:val="00D204C8"/>
    <w:rsid w:val="00D2063C"/>
    <w:rsid w:val="00D2086B"/>
    <w:rsid w:val="00D20B18"/>
    <w:rsid w:val="00D20B23"/>
    <w:rsid w:val="00D20B44"/>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E83"/>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3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DB6"/>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6D2"/>
    <w:rsid w:val="00DB68E1"/>
    <w:rsid w:val="00DB6A33"/>
    <w:rsid w:val="00DB70E3"/>
    <w:rsid w:val="00DB722D"/>
    <w:rsid w:val="00DB76D1"/>
    <w:rsid w:val="00DB7960"/>
    <w:rsid w:val="00DB7D48"/>
    <w:rsid w:val="00DB7D67"/>
    <w:rsid w:val="00DB7FCE"/>
    <w:rsid w:val="00DC007D"/>
    <w:rsid w:val="00DC0178"/>
    <w:rsid w:val="00DC020B"/>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66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4AA"/>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26A"/>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9EA"/>
    <w:rsid w:val="00DF2AEB"/>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51"/>
    <w:rsid w:val="00DF56D1"/>
    <w:rsid w:val="00DF56FD"/>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E7C"/>
    <w:rsid w:val="00E13F5E"/>
    <w:rsid w:val="00E142FE"/>
    <w:rsid w:val="00E146E4"/>
    <w:rsid w:val="00E147D4"/>
    <w:rsid w:val="00E1505A"/>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921"/>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2F8A"/>
    <w:rsid w:val="00E23104"/>
    <w:rsid w:val="00E235D9"/>
    <w:rsid w:val="00E23609"/>
    <w:rsid w:val="00E2368E"/>
    <w:rsid w:val="00E236E0"/>
    <w:rsid w:val="00E23956"/>
    <w:rsid w:val="00E23BF1"/>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CC3"/>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C77"/>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788"/>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8CD"/>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2A8"/>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1DA8"/>
    <w:rsid w:val="00E82236"/>
    <w:rsid w:val="00E824AE"/>
    <w:rsid w:val="00E82629"/>
    <w:rsid w:val="00E82635"/>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68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F8"/>
    <w:rsid w:val="00EA0568"/>
    <w:rsid w:val="00EA064F"/>
    <w:rsid w:val="00EA06C4"/>
    <w:rsid w:val="00EA08B8"/>
    <w:rsid w:val="00EA0AA1"/>
    <w:rsid w:val="00EA0C79"/>
    <w:rsid w:val="00EA0D91"/>
    <w:rsid w:val="00EA0EA3"/>
    <w:rsid w:val="00EA122B"/>
    <w:rsid w:val="00EA12C1"/>
    <w:rsid w:val="00EA134B"/>
    <w:rsid w:val="00EA153A"/>
    <w:rsid w:val="00EA15FA"/>
    <w:rsid w:val="00EA1910"/>
    <w:rsid w:val="00EA19D9"/>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AD1"/>
    <w:rsid w:val="00EA3BA8"/>
    <w:rsid w:val="00EA3F66"/>
    <w:rsid w:val="00EA3F7D"/>
    <w:rsid w:val="00EA452B"/>
    <w:rsid w:val="00EA454A"/>
    <w:rsid w:val="00EA459C"/>
    <w:rsid w:val="00EA4A88"/>
    <w:rsid w:val="00EA4B29"/>
    <w:rsid w:val="00EA4C38"/>
    <w:rsid w:val="00EA4D56"/>
    <w:rsid w:val="00EA4EF9"/>
    <w:rsid w:val="00EA4FC2"/>
    <w:rsid w:val="00EA50A2"/>
    <w:rsid w:val="00EA51D0"/>
    <w:rsid w:val="00EA5231"/>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00"/>
    <w:rsid w:val="00EB5411"/>
    <w:rsid w:val="00EB54CA"/>
    <w:rsid w:val="00EB5791"/>
    <w:rsid w:val="00EB57A0"/>
    <w:rsid w:val="00EB57C8"/>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14"/>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3E4E"/>
    <w:rsid w:val="00EC40C1"/>
    <w:rsid w:val="00EC4405"/>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0FAB"/>
    <w:rsid w:val="00ED12B6"/>
    <w:rsid w:val="00ED12F6"/>
    <w:rsid w:val="00ED17D6"/>
    <w:rsid w:val="00ED1959"/>
    <w:rsid w:val="00ED19A9"/>
    <w:rsid w:val="00ED1A9B"/>
    <w:rsid w:val="00ED20A2"/>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766"/>
    <w:rsid w:val="00EF084F"/>
    <w:rsid w:val="00EF0A40"/>
    <w:rsid w:val="00EF0CDD"/>
    <w:rsid w:val="00EF0E07"/>
    <w:rsid w:val="00EF113F"/>
    <w:rsid w:val="00EF1155"/>
    <w:rsid w:val="00EF134C"/>
    <w:rsid w:val="00EF16CE"/>
    <w:rsid w:val="00EF1999"/>
    <w:rsid w:val="00EF1B61"/>
    <w:rsid w:val="00EF1D7F"/>
    <w:rsid w:val="00EF1F47"/>
    <w:rsid w:val="00EF228B"/>
    <w:rsid w:val="00EF24DF"/>
    <w:rsid w:val="00EF27EE"/>
    <w:rsid w:val="00EF292F"/>
    <w:rsid w:val="00EF2C7B"/>
    <w:rsid w:val="00EF2FEA"/>
    <w:rsid w:val="00EF303C"/>
    <w:rsid w:val="00EF3221"/>
    <w:rsid w:val="00EF32D3"/>
    <w:rsid w:val="00EF38BD"/>
    <w:rsid w:val="00EF3CBF"/>
    <w:rsid w:val="00EF4310"/>
    <w:rsid w:val="00EF447F"/>
    <w:rsid w:val="00EF48C7"/>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6FFD"/>
    <w:rsid w:val="00EF7271"/>
    <w:rsid w:val="00EF7272"/>
    <w:rsid w:val="00EF758C"/>
    <w:rsid w:val="00EF78AC"/>
    <w:rsid w:val="00EF7935"/>
    <w:rsid w:val="00EF79A6"/>
    <w:rsid w:val="00EF7C18"/>
    <w:rsid w:val="00F0004F"/>
    <w:rsid w:val="00F00075"/>
    <w:rsid w:val="00F00159"/>
    <w:rsid w:val="00F001C1"/>
    <w:rsid w:val="00F0058D"/>
    <w:rsid w:val="00F00960"/>
    <w:rsid w:val="00F00976"/>
    <w:rsid w:val="00F00A72"/>
    <w:rsid w:val="00F00C09"/>
    <w:rsid w:val="00F00FA0"/>
    <w:rsid w:val="00F0111F"/>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373"/>
    <w:rsid w:val="00F0440D"/>
    <w:rsid w:val="00F04545"/>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821"/>
    <w:rsid w:val="00F07A10"/>
    <w:rsid w:val="00F07EBC"/>
    <w:rsid w:val="00F10524"/>
    <w:rsid w:val="00F10972"/>
    <w:rsid w:val="00F10E94"/>
    <w:rsid w:val="00F110F5"/>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698"/>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17"/>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2"/>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7C"/>
    <w:rsid w:val="00F40B8B"/>
    <w:rsid w:val="00F40CF9"/>
    <w:rsid w:val="00F40E33"/>
    <w:rsid w:val="00F40EE9"/>
    <w:rsid w:val="00F40FC4"/>
    <w:rsid w:val="00F410CE"/>
    <w:rsid w:val="00F4114B"/>
    <w:rsid w:val="00F4129E"/>
    <w:rsid w:val="00F41311"/>
    <w:rsid w:val="00F41563"/>
    <w:rsid w:val="00F41597"/>
    <w:rsid w:val="00F41623"/>
    <w:rsid w:val="00F419C7"/>
    <w:rsid w:val="00F41C1F"/>
    <w:rsid w:val="00F41ED6"/>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94D"/>
    <w:rsid w:val="00F47DE8"/>
    <w:rsid w:val="00F47E1E"/>
    <w:rsid w:val="00F500DA"/>
    <w:rsid w:val="00F5026B"/>
    <w:rsid w:val="00F50293"/>
    <w:rsid w:val="00F50531"/>
    <w:rsid w:val="00F5060A"/>
    <w:rsid w:val="00F50656"/>
    <w:rsid w:val="00F50965"/>
    <w:rsid w:val="00F50CCD"/>
    <w:rsid w:val="00F50E9C"/>
    <w:rsid w:val="00F50FC2"/>
    <w:rsid w:val="00F513C4"/>
    <w:rsid w:val="00F51422"/>
    <w:rsid w:val="00F5155F"/>
    <w:rsid w:val="00F51C2D"/>
    <w:rsid w:val="00F51E53"/>
    <w:rsid w:val="00F51F34"/>
    <w:rsid w:val="00F51F46"/>
    <w:rsid w:val="00F52115"/>
    <w:rsid w:val="00F52868"/>
    <w:rsid w:val="00F52F8B"/>
    <w:rsid w:val="00F530F1"/>
    <w:rsid w:val="00F53378"/>
    <w:rsid w:val="00F53BE5"/>
    <w:rsid w:val="00F53E59"/>
    <w:rsid w:val="00F5409E"/>
    <w:rsid w:val="00F540D9"/>
    <w:rsid w:val="00F541E4"/>
    <w:rsid w:val="00F54354"/>
    <w:rsid w:val="00F54487"/>
    <w:rsid w:val="00F54654"/>
    <w:rsid w:val="00F5468E"/>
    <w:rsid w:val="00F5477E"/>
    <w:rsid w:val="00F549D0"/>
    <w:rsid w:val="00F54A36"/>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384"/>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6A3"/>
    <w:rsid w:val="00F64787"/>
    <w:rsid w:val="00F647C8"/>
    <w:rsid w:val="00F64A0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096"/>
    <w:rsid w:val="00F7162A"/>
    <w:rsid w:val="00F71700"/>
    <w:rsid w:val="00F71747"/>
    <w:rsid w:val="00F71865"/>
    <w:rsid w:val="00F71CE0"/>
    <w:rsid w:val="00F71D8E"/>
    <w:rsid w:val="00F71FE0"/>
    <w:rsid w:val="00F7202E"/>
    <w:rsid w:val="00F721A9"/>
    <w:rsid w:val="00F72203"/>
    <w:rsid w:val="00F724A3"/>
    <w:rsid w:val="00F724E9"/>
    <w:rsid w:val="00F72868"/>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9C2"/>
    <w:rsid w:val="00F73B5B"/>
    <w:rsid w:val="00F73B8E"/>
    <w:rsid w:val="00F73D4F"/>
    <w:rsid w:val="00F73DE8"/>
    <w:rsid w:val="00F741BE"/>
    <w:rsid w:val="00F74563"/>
    <w:rsid w:val="00F746B4"/>
    <w:rsid w:val="00F74897"/>
    <w:rsid w:val="00F749EC"/>
    <w:rsid w:val="00F75322"/>
    <w:rsid w:val="00F753E1"/>
    <w:rsid w:val="00F756D5"/>
    <w:rsid w:val="00F7571A"/>
    <w:rsid w:val="00F7573F"/>
    <w:rsid w:val="00F75AF4"/>
    <w:rsid w:val="00F75B97"/>
    <w:rsid w:val="00F7615C"/>
    <w:rsid w:val="00F76165"/>
    <w:rsid w:val="00F763CC"/>
    <w:rsid w:val="00F76714"/>
    <w:rsid w:val="00F768B0"/>
    <w:rsid w:val="00F76E2F"/>
    <w:rsid w:val="00F76FFF"/>
    <w:rsid w:val="00F77052"/>
    <w:rsid w:val="00F77167"/>
    <w:rsid w:val="00F77917"/>
    <w:rsid w:val="00F77A70"/>
    <w:rsid w:val="00F77C92"/>
    <w:rsid w:val="00F77CBB"/>
    <w:rsid w:val="00F80204"/>
    <w:rsid w:val="00F8033C"/>
    <w:rsid w:val="00F80723"/>
    <w:rsid w:val="00F80784"/>
    <w:rsid w:val="00F808AF"/>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088"/>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3C"/>
    <w:rsid w:val="00F92383"/>
    <w:rsid w:val="00F925DD"/>
    <w:rsid w:val="00F9267C"/>
    <w:rsid w:val="00F92774"/>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DC7"/>
    <w:rsid w:val="00F95F5D"/>
    <w:rsid w:val="00F95FBF"/>
    <w:rsid w:val="00F962FD"/>
    <w:rsid w:val="00F963C5"/>
    <w:rsid w:val="00F964AF"/>
    <w:rsid w:val="00F9651C"/>
    <w:rsid w:val="00F96559"/>
    <w:rsid w:val="00F968C3"/>
    <w:rsid w:val="00F968E2"/>
    <w:rsid w:val="00F96A28"/>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5F77"/>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EA"/>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C49"/>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7FB"/>
    <w:rsid w:val="00FC7C4F"/>
    <w:rsid w:val="00FC7D0C"/>
    <w:rsid w:val="00FC7D64"/>
    <w:rsid w:val="00FC7E18"/>
    <w:rsid w:val="00FC7E6E"/>
    <w:rsid w:val="00FD0107"/>
    <w:rsid w:val="00FD038F"/>
    <w:rsid w:val="00FD04BB"/>
    <w:rsid w:val="00FD050C"/>
    <w:rsid w:val="00FD0A39"/>
    <w:rsid w:val="00FD146A"/>
    <w:rsid w:val="00FD1490"/>
    <w:rsid w:val="00FD1849"/>
    <w:rsid w:val="00FD1A0A"/>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9F1"/>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D6C"/>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5A5"/>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7D7"/>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3F8A"/>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6DB"/>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4EC"/>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uiPriority w:val="8"/>
    <w:qFormat/>
    <w:rsid w:val="00076E3A"/>
    <w:pPr>
      <w:keepNext/>
      <w:spacing w:before="36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uiPriority w:val="8"/>
    <w:qFormat/>
    <w:rsid w:val="00B87FBC"/>
    <w:pPr>
      <w:keepNext/>
      <w:spacing w:before="240" w:after="60"/>
      <w:outlineLvl w:val="3"/>
    </w:pPr>
    <w:rPr>
      <w:rFonts w:eastAsia="MS Mincho"/>
      <w:b/>
      <w:bCs/>
      <w:sz w:val="28"/>
      <w:szCs w:val="28"/>
    </w:rPr>
  </w:style>
  <w:style w:type="paragraph" w:styleId="Heading5">
    <w:name w:val="heading 5"/>
    <w:basedOn w:val="Normal"/>
    <w:next w:val="Normal"/>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uiPriority w:val="8"/>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ST Table,Check(v),Table-Text,x Tableau page de garde,SGS Table Basic 1,表（文字列）"/>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Normal"/>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6669E0"/>
    <w:rPr>
      <w:rFonts w:ascii="宋体" w:hAnsi="宋体" w:cs="宋体"/>
      <w:sz w:val="24"/>
      <w:szCs w:val="24"/>
    </w:rPr>
  </w:style>
  <w:style w:type="paragraph" w:customStyle="1" w:styleId="title1">
    <w:name w:val="title 1"/>
    <w:basedOn w:val="Heading1"/>
    <w:next w:val="Normal"/>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Heading2"/>
    <w:next w:val="Normal"/>
    <w:link w:val="title2Char"/>
    <w:qFormat/>
    <w:rsid w:val="001508A1"/>
    <w:pPr>
      <w:numPr>
        <w:ilvl w:val="1"/>
        <w:numId w:val="10"/>
      </w:numPr>
      <w:spacing w:before="120"/>
    </w:pPr>
    <w:rPr>
      <w:rFonts w:eastAsia="Arial"/>
      <w:b w:val="0"/>
      <w:sz w:val="2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Normal"/>
    <w:link w:val="title30"/>
    <w:qFormat/>
    <w:rsid w:val="009A4884"/>
    <w:pPr>
      <w:numPr>
        <w:ilvl w:val="2"/>
      </w:numPr>
    </w:pPr>
    <w:rPr>
      <w:sz w:val="22"/>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BodyText"/>
    <w:next w:val="Normal"/>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Normal"/>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rsid w:val="00884A54"/>
    <w:rPr>
      <w:rFonts w:ascii="Times" w:hAnsi="Times"/>
      <w:lang w:val="en-GB" w:eastAsia="en-US"/>
    </w:rPr>
  </w:style>
  <w:style w:type="character" w:customStyle="1" w:styleId="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Normal"/>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DefaultParagraphFont"/>
    <w:link w:val="0Maintext"/>
    <w:qFormat/>
    <w:rsid w:val="0077541F"/>
    <w:rPr>
      <w:rFonts w:eastAsia="Malgun Gothic" w:cs="Batang"/>
      <w:lang w:val="en-GB" w:eastAsia="en-US"/>
    </w:rPr>
  </w:style>
  <w:style w:type="paragraph" w:customStyle="1" w:styleId="B5">
    <w:name w:val="B5"/>
    <w:basedOn w:val="Normal"/>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Normal"/>
    <w:next w:val="Normal"/>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DefaultParagraphFont"/>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Normal"/>
    <w:next w:val="Normal"/>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NormalWeb">
    <w:name w:val="Normal (Web)"/>
    <w:basedOn w:val="Normal"/>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Strong">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DefaultParagraphFont"/>
    <w:rsid w:val="00923990"/>
  </w:style>
  <w:style w:type="character" w:customStyle="1" w:styleId="xxxapple-converted-space">
    <w:name w:val="x_xxapple-converted-space"/>
    <w:rsid w:val="00626542"/>
  </w:style>
  <w:style w:type="paragraph" w:customStyle="1" w:styleId="xxxmsonormal">
    <w:name w:val="x_xxmsonormal"/>
    <w:basedOn w:val="Normal"/>
    <w:uiPriority w:val="99"/>
    <w:rsid w:val="008777A4"/>
    <w:pPr>
      <w:spacing w:after="0"/>
      <w:jc w:val="left"/>
    </w:pPr>
    <w:rPr>
      <w:rFonts w:eastAsia="Malgun Gothic"/>
      <w:sz w:val="24"/>
      <w:lang w:eastAsia="ko-KR"/>
    </w:rPr>
  </w:style>
  <w:style w:type="paragraph" w:customStyle="1" w:styleId="xmsonormal">
    <w:name w:val="x_msonormal"/>
    <w:basedOn w:val="Normal"/>
    <w:qFormat/>
    <w:rsid w:val="00CD7496"/>
    <w:pPr>
      <w:spacing w:after="0"/>
      <w:jc w:val="left"/>
    </w:pPr>
    <w:rPr>
      <w:rFonts w:ascii="Calibri" w:eastAsia="Calibri" w:hAnsi="Calibri" w:cs="Calibri"/>
      <w:sz w:val="22"/>
      <w:szCs w:val="22"/>
    </w:rPr>
  </w:style>
  <w:style w:type="character" w:styleId="Emphasis">
    <w:name w:val="Emphasis"/>
    <w:uiPriority w:val="20"/>
    <w:qFormat/>
    <w:rsid w:val="005D535D"/>
    <w:rPr>
      <w:i/>
      <w:iCs/>
    </w:rPr>
  </w:style>
  <w:style w:type="paragraph" w:customStyle="1" w:styleId="Agreement">
    <w:name w:val="Agreement"/>
    <w:basedOn w:val="Normal"/>
    <w:rsid w:val="00CA7CF0"/>
    <w:pPr>
      <w:numPr>
        <w:numId w:val="13"/>
      </w:numPr>
      <w:spacing w:before="60" w:after="0"/>
      <w:jc w:val="left"/>
    </w:pPr>
    <w:rPr>
      <w:rFonts w:ascii="Arial" w:eastAsia="宋体" w:hAnsi="Arial" w:cs="Arial"/>
      <w:b/>
      <w:bCs/>
      <w:szCs w:val="20"/>
      <w:lang w:eastAsia="en-GB"/>
    </w:rPr>
  </w:style>
  <w:style w:type="character" w:customStyle="1" w:styleId="UnresolvedMention1">
    <w:name w:val="Unresolved Mention1"/>
    <w:basedOn w:val="DefaultParagraphFont"/>
    <w:uiPriority w:val="99"/>
    <w:semiHidden/>
    <w:unhideWhenUsed/>
    <w:rsid w:val="00A83CD1"/>
    <w:rPr>
      <w:color w:val="605E5C"/>
      <w:shd w:val="clear" w:color="auto" w:fill="E1DFDD"/>
    </w:rPr>
  </w:style>
  <w:style w:type="paragraph" w:customStyle="1" w:styleId="MTDisplayEquation">
    <w:name w:val="MTDisplayEquation"/>
    <w:basedOn w:val="references"/>
    <w:next w:val="Normal"/>
    <w:link w:val="MTDisplayEquation0"/>
    <w:rsid w:val="00207EA6"/>
    <w:pPr>
      <w:numPr>
        <w:numId w:val="0"/>
      </w:numPr>
      <w:tabs>
        <w:tab w:val="center" w:pos="4540"/>
        <w:tab w:val="right" w:pos="9080"/>
      </w:tabs>
    </w:pPr>
  </w:style>
  <w:style w:type="character" w:customStyle="1" w:styleId="references0">
    <w:name w:val="references 字符"/>
    <w:basedOn w:val="DefaultParagraphFont"/>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FooterChar">
    <w:name w:val="Footer Char"/>
    <w:basedOn w:val="DefaultParagraphFont"/>
    <w:link w:val="Footer"/>
    <w:uiPriority w:val="99"/>
    <w:rsid w:val="004F2E22"/>
    <w:rPr>
      <w:rFonts w:eastAsia="Times New Roman"/>
      <w:sz w:val="18"/>
      <w:szCs w:val="18"/>
      <w:lang w:eastAsia="en-US"/>
    </w:rPr>
  </w:style>
  <w:style w:type="paragraph" w:customStyle="1" w:styleId="B4">
    <w:name w:val="B4"/>
    <w:basedOn w:val="Normal"/>
    <w:rsid w:val="00015AED"/>
    <w:pPr>
      <w:spacing w:after="180"/>
      <w:ind w:left="1418" w:hanging="284"/>
      <w:jc w:val="left"/>
    </w:pPr>
    <w:rPr>
      <w:rFonts w:eastAsiaTheme="minorEastAsia"/>
      <w:szCs w:val="20"/>
      <w:lang w:val="en-GB"/>
    </w:rPr>
  </w:style>
  <w:style w:type="character" w:customStyle="1" w:styleId="cf01">
    <w:name w:val="cf01"/>
    <w:basedOn w:val="DefaultParagraphFont"/>
    <w:rsid w:val="00FE2E76"/>
    <w:rPr>
      <w:rFonts w:ascii="Meiryo UI" w:eastAsia="Meiryo UI" w:hAnsi="Meiryo UI" w:hint="eastAsia"/>
      <w:sz w:val="18"/>
      <w:szCs w:val="18"/>
    </w:rPr>
  </w:style>
  <w:style w:type="paragraph" w:customStyle="1" w:styleId="Tabletext1">
    <w:name w:val="Table_text"/>
    <w:basedOn w:val="Normal"/>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DefaultParagraphFont"/>
    <w:rsid w:val="00690ED5"/>
  </w:style>
  <w:style w:type="character" w:customStyle="1" w:styleId="rynqvb">
    <w:name w:val="rynqvb"/>
    <w:basedOn w:val="DefaultParagraphFont"/>
    <w:rsid w:val="00690ED5"/>
  </w:style>
  <w:style w:type="paragraph" w:customStyle="1" w:styleId="enumlev1">
    <w:name w:val="enumlev1"/>
    <w:basedOn w:val="Normal"/>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Normal"/>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Normal"/>
    <w:next w:val="Normal"/>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DefaultParagraphFont"/>
    <w:link w:val="TableNo"/>
    <w:qFormat/>
    <w:locked/>
    <w:rsid w:val="00107BD5"/>
    <w:rPr>
      <w:rFonts w:eastAsiaTheme="minorEastAsia"/>
      <w:caps/>
      <w:lang w:val="en-GB" w:eastAsia="en-US"/>
    </w:rPr>
  </w:style>
  <w:style w:type="character" w:customStyle="1" w:styleId="TableheadChar">
    <w:name w:val="Table_head Char"/>
    <w:basedOn w:val="DefaultParagraphFont"/>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DefaultParagraphFont"/>
    <w:link w:val="Tabletext1"/>
    <w:qFormat/>
    <w:locked/>
    <w:rsid w:val="00107BD5"/>
    <w:rPr>
      <w:sz w:val="22"/>
      <w:lang w:val="en-GB" w:eastAsia="en-US"/>
    </w:rPr>
  </w:style>
  <w:style w:type="paragraph" w:customStyle="1" w:styleId="TAN">
    <w:name w:val="TAN"/>
    <w:basedOn w:val="TAL"/>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Normal"/>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DefaultParagraphFont"/>
    <w:link w:val="Tabletitle"/>
    <w:locked/>
    <w:rsid w:val="00AD46CC"/>
    <w:rPr>
      <w:rFonts w:eastAsiaTheme="minorEastAsia"/>
      <w:b/>
      <w:sz w:val="24"/>
      <w:lang w:val="fr-FR" w:eastAsia="en-US"/>
    </w:rPr>
  </w:style>
  <w:style w:type="paragraph" w:customStyle="1" w:styleId="Tablefin">
    <w:name w:val="Table_fin"/>
    <w:basedOn w:val="Normal"/>
    <w:next w:val="Normal"/>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8466503">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69673663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219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02D5453-5E01-4240-8775-057AB4C53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AD2EC758-F971-4DDD-9F8A-BFA0487A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Zichao Ji, vivo</cp:lastModifiedBy>
  <cp:revision>40</cp:revision>
  <cp:lastPrinted>2011-08-03T09:36:00Z</cp:lastPrinted>
  <dcterms:created xsi:type="dcterms:W3CDTF">2025-05-30T14:50:00Z</dcterms:created>
  <dcterms:modified xsi:type="dcterms:W3CDTF">2025-12-01T08:55:00Z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